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56A53" w14:textId="713EB6E3" w:rsidR="00707633" w:rsidRDefault="00707633" w:rsidP="00707633">
      <w:pPr>
        <w:pStyle w:val="3GPPHeader"/>
        <w:spacing w:after="60"/>
        <w:rPr>
          <w:sz w:val="28"/>
          <w:szCs w:val="28"/>
        </w:rPr>
      </w:pPr>
      <w:r w:rsidRPr="00303914">
        <w:rPr>
          <w:sz w:val="28"/>
          <w:szCs w:val="28"/>
        </w:rPr>
        <w:t>3GPP TSG-RAN WG2 Ad Hoc on NR</w:t>
      </w:r>
      <w:r w:rsidR="00930AAB">
        <w:rPr>
          <w:sz w:val="28"/>
          <w:szCs w:val="28"/>
        </w:rPr>
        <w:t>#2</w:t>
      </w:r>
      <w:r w:rsidRPr="00303914">
        <w:rPr>
          <w:sz w:val="28"/>
          <w:szCs w:val="28"/>
        </w:rPr>
        <w:tab/>
      </w:r>
      <w:proofErr w:type="spellStart"/>
      <w:r w:rsidRPr="00303914">
        <w:rPr>
          <w:sz w:val="28"/>
          <w:szCs w:val="28"/>
        </w:rPr>
        <w:t>Tdoc</w:t>
      </w:r>
      <w:proofErr w:type="spellEnd"/>
      <w:r w:rsidRPr="00303914">
        <w:rPr>
          <w:sz w:val="28"/>
          <w:szCs w:val="28"/>
        </w:rPr>
        <w:t xml:space="preserve"> R2-</w:t>
      </w:r>
      <w:r w:rsidRPr="00303914">
        <w:rPr>
          <w:rFonts w:cs="Arial"/>
          <w:color w:val="000000"/>
          <w:sz w:val="28"/>
          <w:szCs w:val="28"/>
          <w:lang w:eastAsia="sv-SE"/>
        </w:rPr>
        <w:t>17</w:t>
      </w:r>
      <w:r w:rsidR="00303914" w:rsidRPr="00303914">
        <w:rPr>
          <w:rFonts w:cs="Arial"/>
          <w:color w:val="000000"/>
          <w:sz w:val="28"/>
          <w:szCs w:val="28"/>
          <w:lang w:eastAsia="sv-SE"/>
        </w:rPr>
        <w:t>06496</w:t>
      </w:r>
    </w:p>
    <w:p w14:paraId="0D2E5A62" w14:textId="23105EF7" w:rsidR="00A94B9C" w:rsidRPr="00C02E03" w:rsidRDefault="00707633" w:rsidP="00707633">
      <w:pPr>
        <w:pStyle w:val="3GPPHeader"/>
      </w:pPr>
      <w:r>
        <w:t>Qingdao, China, June 27-29, 2017</w:t>
      </w:r>
      <w:r w:rsidR="00A94B9C">
        <w:rPr>
          <w:lang w:val="en-US"/>
        </w:rPr>
        <w:tab/>
      </w:r>
    </w:p>
    <w:p w14:paraId="464E0C03" w14:textId="77777777" w:rsidR="00A94B9C" w:rsidRPr="00CE0424" w:rsidRDefault="00A94B9C" w:rsidP="00A94B9C">
      <w:pPr>
        <w:pStyle w:val="3GPPHeader"/>
      </w:pPr>
    </w:p>
    <w:p w14:paraId="3B2FA196" w14:textId="46757A02" w:rsidR="00A94B9C" w:rsidRPr="00D47B66" w:rsidRDefault="00A94B9C" w:rsidP="00A94B9C">
      <w:pPr>
        <w:pStyle w:val="3GPPHeader"/>
        <w:rPr>
          <w:sz w:val="22"/>
          <w:szCs w:val="22"/>
          <w:lang w:val="en-US"/>
        </w:rPr>
      </w:pPr>
      <w:r w:rsidRPr="00DF1D7E">
        <w:rPr>
          <w:sz w:val="22"/>
          <w:szCs w:val="22"/>
          <w:lang w:val="en-US"/>
        </w:rPr>
        <w:t>Agenda Item:</w:t>
      </w:r>
      <w:r w:rsidRPr="00DF1D7E">
        <w:rPr>
          <w:sz w:val="22"/>
          <w:szCs w:val="22"/>
          <w:lang w:val="en-US"/>
        </w:rPr>
        <w:tab/>
      </w:r>
      <w:r w:rsidR="00DF1D7E" w:rsidRPr="00DF1D7E">
        <w:rPr>
          <w:sz w:val="22"/>
          <w:szCs w:val="22"/>
          <w:lang w:val="en-US"/>
        </w:rPr>
        <w:t>10.4.1.5</w:t>
      </w:r>
      <w:r w:rsidR="001E1F4D">
        <w:rPr>
          <w:sz w:val="22"/>
          <w:szCs w:val="22"/>
          <w:lang w:val="en-US"/>
        </w:rPr>
        <w:t>.2</w:t>
      </w:r>
    </w:p>
    <w:p w14:paraId="7268051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9858FD" w14:textId="3701335B" w:rsidR="00E90E49" w:rsidRPr="00CE0424" w:rsidRDefault="003D3C45" w:rsidP="006A6093">
      <w:pPr>
        <w:pStyle w:val="3GPPHeader"/>
        <w:ind w:left="1701" w:hanging="1701"/>
        <w:rPr>
          <w:sz w:val="22"/>
          <w:szCs w:val="22"/>
        </w:rPr>
      </w:pPr>
      <w:r>
        <w:rPr>
          <w:sz w:val="22"/>
          <w:szCs w:val="22"/>
        </w:rPr>
        <w:t>Title:</w:t>
      </w:r>
      <w:r w:rsidR="00E90E49" w:rsidRPr="00CE0424">
        <w:rPr>
          <w:sz w:val="22"/>
          <w:szCs w:val="22"/>
        </w:rPr>
        <w:tab/>
      </w:r>
      <w:r w:rsidR="002B21DD" w:rsidRPr="002B21DD">
        <w:rPr>
          <w:sz w:val="22"/>
          <w:szCs w:val="22"/>
        </w:rPr>
        <w:t xml:space="preserve">Stored </w:t>
      </w:r>
      <w:r w:rsidR="007939B5">
        <w:rPr>
          <w:sz w:val="22"/>
          <w:szCs w:val="22"/>
        </w:rPr>
        <w:t xml:space="preserve">and indexed </w:t>
      </w:r>
      <w:r w:rsidR="002B21DD" w:rsidRPr="002B21DD">
        <w:rPr>
          <w:sz w:val="22"/>
          <w:szCs w:val="22"/>
        </w:rPr>
        <w:t>system information</w:t>
      </w:r>
    </w:p>
    <w:p w14:paraId="3E9AB1B6" w14:textId="073387C9" w:rsidR="00E90E49" w:rsidRDefault="00E90E49" w:rsidP="007146AF">
      <w:pPr>
        <w:pStyle w:val="3GPPHeader"/>
        <w:rPr>
          <w:sz w:val="22"/>
          <w:szCs w:val="22"/>
        </w:rPr>
      </w:pPr>
      <w:r w:rsidRPr="00EB6DA7">
        <w:rPr>
          <w:sz w:val="22"/>
          <w:szCs w:val="22"/>
        </w:rPr>
        <w:t>Document for:</w:t>
      </w:r>
      <w:r w:rsidRPr="00EB6DA7">
        <w:rPr>
          <w:sz w:val="22"/>
          <w:szCs w:val="22"/>
        </w:rPr>
        <w:tab/>
        <w:t>Discussion, Decision</w:t>
      </w:r>
    </w:p>
    <w:p w14:paraId="2D7D7442" w14:textId="6A0B1F79" w:rsidR="00A96F40" w:rsidRPr="00A96F40" w:rsidRDefault="00E90E49" w:rsidP="00CE0424">
      <w:pPr>
        <w:pStyle w:val="Heading1"/>
      </w:pPr>
      <w:r w:rsidRPr="00CE0424">
        <w:t>Introduction</w:t>
      </w:r>
    </w:p>
    <w:p w14:paraId="34B0E1BD" w14:textId="6D1EBB1F" w:rsidR="006C1DD3" w:rsidRDefault="006C1DD3" w:rsidP="00114DBC">
      <w:r>
        <w:t>At the RAN2#97 meeting the following was agreed in relation to stored system information in NR:</w:t>
      </w:r>
    </w:p>
    <w:p w14:paraId="634F8F88" w14:textId="77777777" w:rsidR="006C1DD3" w:rsidRDefault="006C1DD3" w:rsidP="006C1DD3">
      <w:pPr>
        <w:pStyle w:val="Doc-text2"/>
      </w:pPr>
    </w:p>
    <w:p w14:paraId="7E423DC0"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Agreements</w:t>
      </w:r>
    </w:p>
    <w:p w14:paraId="4E47FDCA" w14:textId="2358DFE6" w:rsidR="006C1DD3" w:rsidRDefault="006C1DD3" w:rsidP="006C1DD3">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3ADFFEC8"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 xml:space="preserve">FFS what the index/identifier is (e.g. single index or area plus value tag, </w:t>
      </w:r>
      <w:proofErr w:type="spellStart"/>
      <w:r>
        <w:t>etc</w:t>
      </w:r>
      <w:proofErr w:type="spellEnd"/>
      <w:r>
        <w:t>)</w:t>
      </w:r>
    </w:p>
    <w:p w14:paraId="019D911D" w14:textId="77777777" w:rsidR="006C1DD3" w:rsidRDefault="006C1DD3" w:rsidP="00114DBC"/>
    <w:p w14:paraId="4EFD986F" w14:textId="3E227D67" w:rsidR="006C1DD3" w:rsidRDefault="006C1DD3" w:rsidP="00114DBC">
      <w:r>
        <w:t xml:space="preserve">In this </w:t>
      </w:r>
      <w:r w:rsidR="008E2538">
        <w:t>contribution,</w:t>
      </w:r>
      <w:r>
        <w:t xml:space="preserve"> we discuss and try to further clarify the interpretation of “some kind of index/identifier” in this context. </w:t>
      </w:r>
      <w:r w:rsidR="008E2538">
        <w:t>The</w:t>
      </w:r>
      <w:r>
        <w:t xml:space="preserve"> FFS on whether the UE uses a single index or a combination of indexes (such as a value tag and an area code) in some way is further discussed.</w:t>
      </w:r>
    </w:p>
    <w:p w14:paraId="772EEB2D" w14:textId="4BECBB3B" w:rsidR="001643A8" w:rsidRDefault="004000E8" w:rsidP="00CE0424">
      <w:pPr>
        <w:pStyle w:val="Heading1"/>
      </w:pPr>
      <w:bookmarkStart w:id="0" w:name="_Ref178064866"/>
      <w:r w:rsidRPr="00CE0424">
        <w:t>Discussion</w:t>
      </w:r>
      <w:bookmarkEnd w:id="0"/>
    </w:p>
    <w:p w14:paraId="454C3785" w14:textId="2A55878F" w:rsidR="00B067C6" w:rsidRDefault="00B067C6" w:rsidP="00D71C21">
      <w:r>
        <w:t>The agreement listed above contains an FFS on “what the index/identifier” is that is used “to enable the UE to avoid re-acquisition of already stored SI-block(s)/SI message(s)”. One part of the minimum SI where this kind of index/identifier may be broadcasted is the SS Block.</w:t>
      </w:r>
    </w:p>
    <w:p w14:paraId="77CC6E76" w14:textId="52C3398A" w:rsidR="00B067C6" w:rsidRDefault="00B067C6" w:rsidP="00D71C21">
      <w:r>
        <w:t xml:space="preserve">Even though RAN1 is not fully finalized with the definition of the SS Block we know enough to conclude that the SS Block will provide the UE with several indexes and identifiers that can be used by the UE to determine if already stored SI is valid or not, see </w:t>
      </w:r>
      <w:r>
        <w:fldChar w:fldCharType="begin"/>
      </w:r>
      <w:r>
        <w:instrText xml:space="preserve"> REF _Ref477778503 \h </w:instrText>
      </w:r>
      <w:r>
        <w:fldChar w:fldCharType="separate"/>
      </w:r>
      <w:r w:rsidR="0040435E">
        <w:t xml:space="preserve">Figure </w:t>
      </w:r>
      <w:r w:rsidR="0040435E">
        <w:rPr>
          <w:noProof/>
        </w:rPr>
        <w:t>1</w:t>
      </w:r>
      <w:r>
        <w:fldChar w:fldCharType="end"/>
      </w:r>
      <w:r>
        <w:t>.</w:t>
      </w:r>
    </w:p>
    <w:p w14:paraId="761600E0" w14:textId="12CEA0AF" w:rsidR="00B067C6" w:rsidRDefault="007939B5" w:rsidP="00D71C21">
      <w:pPr>
        <w:keepNext/>
        <w:jc w:val="center"/>
      </w:pPr>
      <w:r>
        <w:rPr>
          <w:noProof/>
          <w:lang w:val="sv-SE" w:eastAsia="sv-SE"/>
        </w:rPr>
        <w:lastRenderedPageBreak/>
        <w:drawing>
          <wp:inline distT="0" distB="0" distL="0" distR="0" wp14:anchorId="692427D1" wp14:editId="78D15C4B">
            <wp:extent cx="4785995" cy="38284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5995" cy="3828415"/>
                    </a:xfrm>
                    <a:prstGeom prst="rect">
                      <a:avLst/>
                    </a:prstGeom>
                    <a:noFill/>
                  </pic:spPr>
                </pic:pic>
              </a:graphicData>
            </a:graphic>
          </wp:inline>
        </w:drawing>
      </w:r>
    </w:p>
    <w:p w14:paraId="0CB1CD1E" w14:textId="55C11E1C" w:rsidR="00B067C6" w:rsidRDefault="00B067C6" w:rsidP="00D71C21">
      <w:pPr>
        <w:pStyle w:val="Caption"/>
        <w:jc w:val="both"/>
      </w:pPr>
      <w:bookmarkStart w:id="1" w:name="_Ref477778503"/>
      <w:r>
        <w:t xml:space="preserve">Figure </w:t>
      </w:r>
      <w:r>
        <w:fldChar w:fldCharType="begin"/>
      </w:r>
      <w:r>
        <w:instrText xml:space="preserve"> SEQ Figure \* ARABIC </w:instrText>
      </w:r>
      <w:r>
        <w:fldChar w:fldCharType="separate"/>
      </w:r>
      <w:r w:rsidR="0040435E">
        <w:rPr>
          <w:noProof/>
        </w:rPr>
        <w:t>1</w:t>
      </w:r>
      <w:r>
        <w:fldChar w:fldCharType="end"/>
      </w:r>
      <w:bookmarkEnd w:id="1"/>
      <w:r>
        <w:t>: Schematic picture of the NR SS Block and possible “indexes/identifiers” that may “enable the UE to avoid re-acquisition of already stored SI-block(s)/SI message(s)”.</w:t>
      </w:r>
    </w:p>
    <w:p w14:paraId="21AD66F7" w14:textId="4D8E7BE3" w:rsidR="00B067C6" w:rsidRDefault="00B067C6" w:rsidP="00D71C21">
      <w:r>
        <w:t xml:space="preserve">Firstly, the SS Block provides a </w:t>
      </w:r>
      <w:r w:rsidRPr="00FD360B">
        <w:rPr>
          <w:i/>
        </w:rPr>
        <w:t>physical cell identity</w:t>
      </w:r>
      <w:r>
        <w:t xml:space="preserve"> (</w:t>
      </w:r>
      <w:r w:rsidRPr="00FD360B">
        <w:rPr>
          <w:b/>
        </w:rPr>
        <w:t>PCI</w:t>
      </w:r>
      <w:r>
        <w:t>)</w:t>
      </w:r>
      <w:r w:rsidR="000D3ED3">
        <w:t xml:space="preserve"> which is likely to be encoded as the sequence index of the NR-PSS/NR-SSS</w:t>
      </w:r>
      <w:r>
        <w:t xml:space="preserve">. </w:t>
      </w:r>
      <w:r w:rsidR="000D3ED3">
        <w:t>Hence, in</w:t>
      </w:r>
      <w:r>
        <w:t xml:space="preserve"> order to </w:t>
      </w:r>
      <w:r w:rsidR="000D3ED3">
        <w:t>determine if stored SI is valid in a particular cell the PCI can be used.</w:t>
      </w:r>
    </w:p>
    <w:p w14:paraId="71AB7670" w14:textId="7D90C681" w:rsidR="00FD360B" w:rsidRDefault="000D3ED3" w:rsidP="00D71C21">
      <w:r>
        <w:t xml:space="preserve">Secondly the SS Block </w:t>
      </w:r>
      <w:r w:rsidR="00FD360B">
        <w:t xml:space="preserve">reception </w:t>
      </w:r>
      <w:r>
        <w:t xml:space="preserve">is likely to provide </w:t>
      </w:r>
      <w:r w:rsidR="00FD360B">
        <w:t>the UE with some information related to the</w:t>
      </w:r>
      <w:r>
        <w:t xml:space="preserve"> SS Block</w:t>
      </w:r>
      <w:r w:rsidR="00FD360B">
        <w:t xml:space="preserve"> position within the SS Burst Set. The details on how this information is derived is still to be determined by RAN1. For the purpose of this discussion we introduce the term </w:t>
      </w:r>
      <w:r w:rsidR="00FD360B" w:rsidRPr="00FD360B">
        <w:rPr>
          <w:i/>
        </w:rPr>
        <w:t>SS Block Index</w:t>
      </w:r>
      <w:r w:rsidR="00FD360B">
        <w:t xml:space="preserve"> (</w:t>
      </w:r>
      <w:r w:rsidR="00FD360B" w:rsidRPr="00FD360B">
        <w:rPr>
          <w:b/>
        </w:rPr>
        <w:t>SSBI</w:t>
      </w:r>
      <w:r w:rsidR="00FD360B">
        <w:t xml:space="preserve">) that will be used in this contribution. </w:t>
      </w:r>
      <w:r>
        <w:t xml:space="preserve">In case of e.g. analogue beam-sweeping there will be a relation between the </w:t>
      </w:r>
      <w:r w:rsidR="00FD360B">
        <w:t>SSBI</w:t>
      </w:r>
      <w:r>
        <w:t xml:space="preserve"> and the beam</w:t>
      </w:r>
      <w:r w:rsidR="00FD360B">
        <w:t xml:space="preserve"> index</w:t>
      </w:r>
      <w:r>
        <w:t>.</w:t>
      </w:r>
    </w:p>
    <w:p w14:paraId="361C2EE9" w14:textId="0E0E5A5C" w:rsidR="00FD360B" w:rsidRDefault="00FD360B" w:rsidP="00F01ADF">
      <w:pPr>
        <w:pStyle w:val="Observation"/>
      </w:pPr>
      <w:bookmarkStart w:id="2" w:name="_Toc480967528"/>
      <w:bookmarkStart w:id="3" w:name="_Toc480969360"/>
      <w:bookmarkStart w:id="4" w:name="_Toc480973644"/>
      <w:bookmarkStart w:id="5" w:name="_Toc481154641"/>
      <w:bookmarkStart w:id="6" w:name="_Toc481582044"/>
      <w:bookmarkStart w:id="7" w:name="_Toc481656356"/>
      <w:bookmarkStart w:id="8" w:name="_Toc481738718"/>
      <w:bookmarkStart w:id="9" w:name="_Toc481739941"/>
      <w:bookmarkStart w:id="10" w:name="_Toc481865743"/>
      <w:bookmarkStart w:id="11" w:name="_Toc481866302"/>
      <w:bookmarkStart w:id="12" w:name="_Toc484689300"/>
      <w:bookmarkStart w:id="13" w:name="_Toc485380051"/>
      <w:bookmarkStart w:id="14" w:name="_Toc485431197"/>
      <w:r>
        <w:t xml:space="preserve">The UE can determine the index </w:t>
      </w:r>
      <w:r w:rsidR="00EA14D5">
        <w:t>within a SS Burst Set of a received SS Block (the details on how are to be determined by RAN1).</w:t>
      </w:r>
      <w:bookmarkEnd w:id="2"/>
      <w:bookmarkEnd w:id="3"/>
      <w:bookmarkEnd w:id="4"/>
      <w:bookmarkEnd w:id="5"/>
      <w:bookmarkEnd w:id="6"/>
      <w:bookmarkEnd w:id="7"/>
      <w:bookmarkEnd w:id="8"/>
      <w:bookmarkEnd w:id="9"/>
      <w:bookmarkEnd w:id="10"/>
      <w:bookmarkEnd w:id="11"/>
      <w:bookmarkEnd w:id="12"/>
      <w:bookmarkEnd w:id="13"/>
      <w:bookmarkEnd w:id="14"/>
    </w:p>
    <w:p w14:paraId="1A88931C" w14:textId="6703D3B1" w:rsidR="00FD360B" w:rsidRDefault="000D3ED3" w:rsidP="00D71C21">
      <w:r>
        <w:t xml:space="preserve">Thirdly, the NR-PBCH contains a master information block </w:t>
      </w:r>
      <w:r w:rsidR="00FD360B">
        <w:t xml:space="preserve">(NR-MIB) </w:t>
      </w:r>
      <w:r>
        <w:t xml:space="preserve">which also may provide one or more indexes or identifiers </w:t>
      </w:r>
      <w:r w:rsidR="00FD360B">
        <w:t xml:space="preserve">for indexing of stored system information. In this paper we propose </w:t>
      </w:r>
      <w:r w:rsidR="00AF0252">
        <w:t xml:space="preserve">below </w:t>
      </w:r>
      <w:r w:rsidR="00FD360B">
        <w:t xml:space="preserve">that the NR-MIB contains a </w:t>
      </w:r>
      <w:r w:rsidR="00FD360B" w:rsidRPr="00FD360B">
        <w:rPr>
          <w:i/>
        </w:rPr>
        <w:t>system information configuration index</w:t>
      </w:r>
      <w:r w:rsidR="00FD360B">
        <w:t xml:space="preserve"> (here denoted </w:t>
      </w:r>
      <w:r w:rsidR="00FD360B" w:rsidRPr="00FD360B">
        <w:rPr>
          <w:b/>
        </w:rPr>
        <w:t>SICI</w:t>
      </w:r>
      <w:r w:rsidR="00FD360B">
        <w:t>) for this purpose.</w:t>
      </w:r>
      <w:r w:rsidR="001D474B">
        <w:t xml:space="preserve"> In </w:t>
      </w:r>
      <w:r w:rsidR="001D474B">
        <w:fldChar w:fldCharType="begin"/>
      </w:r>
      <w:r w:rsidR="001D474B">
        <w:instrText xml:space="preserve"> REF _Ref485029333 \r \h </w:instrText>
      </w:r>
      <w:r w:rsidR="001D474B">
        <w:fldChar w:fldCharType="separate"/>
      </w:r>
      <w:r w:rsidR="001D474B">
        <w:t>[5]</w:t>
      </w:r>
      <w:r w:rsidR="001D474B">
        <w:fldChar w:fldCharType="end"/>
      </w:r>
      <w:r w:rsidR="001D474B">
        <w:t xml:space="preserve"> and </w:t>
      </w:r>
      <w:r w:rsidR="001D474B">
        <w:fldChar w:fldCharType="begin"/>
      </w:r>
      <w:r w:rsidR="001D474B">
        <w:instrText xml:space="preserve"> REF _Ref485430396 \r \h </w:instrText>
      </w:r>
      <w:r w:rsidR="001D474B">
        <w:fldChar w:fldCharType="separate"/>
      </w:r>
      <w:r w:rsidR="001D474B">
        <w:t>[8]</w:t>
      </w:r>
      <w:r w:rsidR="001D474B">
        <w:fldChar w:fldCharType="end"/>
      </w:r>
      <w:r w:rsidR="001D474B">
        <w:t xml:space="preserve"> we discuss the inclusion of the System Information </w:t>
      </w:r>
      <w:proofErr w:type="spellStart"/>
      <w:r w:rsidR="001D474B">
        <w:t>valueTag</w:t>
      </w:r>
      <w:proofErr w:type="spellEnd"/>
      <w:r w:rsidR="001D474B">
        <w:t xml:space="preserve"> and the System Information Area ID in the NR-MIB for determination of the validity of stored system information.</w:t>
      </w:r>
    </w:p>
    <w:p w14:paraId="14960BE7" w14:textId="5B8D425B" w:rsidR="000D3ED3" w:rsidRPr="00276383" w:rsidRDefault="000D3ED3" w:rsidP="00D71C21">
      <w:r>
        <w:t xml:space="preserve">In this </w:t>
      </w:r>
      <w:r w:rsidR="00A31FBC">
        <w:t>contribution,</w:t>
      </w:r>
      <w:r>
        <w:t xml:space="preserve"> we discuss the potential usage of the indexes and identifiers provided </w:t>
      </w:r>
      <w:r w:rsidR="000D4F0B">
        <w:t>by</w:t>
      </w:r>
      <w:r>
        <w:t xml:space="preserve"> the SS Block</w:t>
      </w:r>
      <w:r w:rsidR="000D4F0B">
        <w:t xml:space="preserve"> reception</w:t>
      </w:r>
      <w:r>
        <w:t xml:space="preserve">. We discuss the usage of the </w:t>
      </w:r>
      <w:r w:rsidR="000D4F0B">
        <w:t>SSBI</w:t>
      </w:r>
      <w:r>
        <w:t xml:space="preserve"> as a way to validate SI related to different beams of the same cell in section </w:t>
      </w:r>
      <w:r>
        <w:fldChar w:fldCharType="begin"/>
      </w:r>
      <w:r>
        <w:instrText xml:space="preserve"> REF _Ref477779132 \r \h </w:instrText>
      </w:r>
      <w:r>
        <w:fldChar w:fldCharType="separate"/>
      </w:r>
      <w:r w:rsidR="0040435E">
        <w:t>2.1</w:t>
      </w:r>
      <w:r>
        <w:fldChar w:fldCharType="end"/>
      </w:r>
      <w:r>
        <w:t xml:space="preserve">. In section </w:t>
      </w:r>
      <w:r>
        <w:fldChar w:fldCharType="begin"/>
      </w:r>
      <w:r>
        <w:instrText xml:space="preserve"> REF _Ref477779116 \r \h </w:instrText>
      </w:r>
      <w:r>
        <w:fldChar w:fldCharType="separate"/>
      </w:r>
      <w:r w:rsidR="0040435E">
        <w:t>2.2</w:t>
      </w:r>
      <w:r>
        <w:fldChar w:fldCharType="end"/>
      </w:r>
      <w:r w:rsidR="000D0181">
        <w:t xml:space="preserve"> w</w:t>
      </w:r>
      <w:r>
        <w:t>e discuss the usage of the PCI to determine if the stored SI that a UE has acquired is valid in a particular cell.</w:t>
      </w:r>
      <w:r w:rsidR="0037650D">
        <w:t xml:space="preserve"> I</w:t>
      </w:r>
      <w:r>
        <w:t xml:space="preserve">n section </w:t>
      </w:r>
      <w:r>
        <w:fldChar w:fldCharType="begin"/>
      </w:r>
      <w:r>
        <w:instrText xml:space="preserve"> REF _Ref477779222 \r \h </w:instrText>
      </w:r>
      <w:r>
        <w:fldChar w:fldCharType="separate"/>
      </w:r>
      <w:r w:rsidR="0040435E">
        <w:t>2.3</w:t>
      </w:r>
      <w:r>
        <w:fldChar w:fldCharType="end"/>
      </w:r>
      <w:r>
        <w:t xml:space="preserve"> we </w:t>
      </w:r>
      <w:r w:rsidR="001D474B">
        <w:t xml:space="preserve">then </w:t>
      </w:r>
      <w:r>
        <w:t xml:space="preserve">discuss </w:t>
      </w:r>
      <w:r w:rsidR="00977347">
        <w:t xml:space="preserve">the usage of </w:t>
      </w:r>
      <w:r w:rsidR="000D4F0B">
        <w:t xml:space="preserve">the SICI-field </w:t>
      </w:r>
      <w:r w:rsidR="00977347">
        <w:t>provided in the NR-MIB</w:t>
      </w:r>
      <w:r w:rsidR="0037650D">
        <w:t>.</w:t>
      </w:r>
    </w:p>
    <w:p w14:paraId="06691785" w14:textId="1B4E86B0" w:rsidR="006C1DD3" w:rsidRPr="006C1DD3" w:rsidRDefault="00347E4A" w:rsidP="00D71C21">
      <w:pPr>
        <w:pStyle w:val="Heading2"/>
        <w:keepLines w:val="0"/>
        <w:numPr>
          <w:ilvl w:val="1"/>
          <w:numId w:val="16"/>
        </w:numPr>
        <w:adjustRightInd/>
        <w:textAlignment w:val="auto"/>
      </w:pPr>
      <w:bookmarkStart w:id="15" w:name="_Ref477779132"/>
      <w:r>
        <w:t>Idle mode mobility between beams in the same cell</w:t>
      </w:r>
      <w:bookmarkEnd w:id="15"/>
    </w:p>
    <w:p w14:paraId="693AA60A" w14:textId="55284EEF" w:rsidR="00B6396F" w:rsidRDefault="00347E4A" w:rsidP="00B713DA">
      <w:pPr>
        <w:pStyle w:val="BodyText"/>
        <w:rPr>
          <w:lang w:val="en-US"/>
        </w:rPr>
      </w:pPr>
      <w:r>
        <w:rPr>
          <w:lang w:val="en-US"/>
        </w:rPr>
        <w:t>In case a cell has several beams then t</w:t>
      </w:r>
      <w:r w:rsidR="00B6396F">
        <w:rPr>
          <w:lang w:val="en-US"/>
        </w:rPr>
        <w:t>he system information for one cell will contain information related</w:t>
      </w:r>
      <w:r>
        <w:rPr>
          <w:lang w:val="en-US"/>
        </w:rPr>
        <w:t xml:space="preserve"> to all beams within that cell. In some cases, we may want to be able to specify that the idle mode UE-behavior shall depend on which beam the UE is currently in. For example, the timing of the PRACH window might be different for different beams (</w:t>
      </w:r>
      <w:r w:rsidR="009E52AB">
        <w:rPr>
          <w:lang w:val="en-US"/>
        </w:rPr>
        <w:t xml:space="preserve">e.g. </w:t>
      </w:r>
      <w:r>
        <w:rPr>
          <w:lang w:val="en-US"/>
        </w:rPr>
        <w:t>to enable analogue PRACH reception beam-forming). Or we may want the UE to use different PRACH preambles in different beams (</w:t>
      </w:r>
      <w:r w:rsidR="009E52AB">
        <w:rPr>
          <w:lang w:val="en-US"/>
        </w:rPr>
        <w:t xml:space="preserve">e.g. </w:t>
      </w:r>
      <w:r>
        <w:rPr>
          <w:lang w:val="en-US"/>
        </w:rPr>
        <w:t xml:space="preserve">to enable beam-identification). To </w:t>
      </w:r>
      <w:r w:rsidR="009E52AB">
        <w:rPr>
          <w:lang w:val="en-US"/>
        </w:rPr>
        <w:t xml:space="preserve">allow for </w:t>
      </w:r>
      <w:r>
        <w:rPr>
          <w:lang w:val="en-US"/>
        </w:rPr>
        <w:t xml:space="preserve">this, we need a possibility to specify different beam-dependent versions of the minimum SI. </w:t>
      </w:r>
    </w:p>
    <w:p w14:paraId="58508EC2" w14:textId="780721E9" w:rsidR="00AE424B" w:rsidRDefault="00347E4A" w:rsidP="00B713DA">
      <w:pPr>
        <w:pStyle w:val="BodyText"/>
        <w:rPr>
          <w:lang w:val="en-US"/>
        </w:rPr>
      </w:pPr>
      <w:r>
        <w:rPr>
          <w:lang w:val="en-US"/>
        </w:rPr>
        <w:lastRenderedPageBreak/>
        <w:t xml:space="preserve">Thus when reading the minimum SI for a cell the UE will </w:t>
      </w:r>
      <w:r w:rsidR="00AE424B">
        <w:rPr>
          <w:lang w:val="en-US"/>
        </w:rPr>
        <w:t>receive information related to all beams in the cell. In some cases, the minimum SI may contain different values for one or more parameters (e.g. PRACH timing window or PRACH root sequence index)</w:t>
      </w:r>
      <w:r w:rsidR="00887F12">
        <w:rPr>
          <w:lang w:val="en-US"/>
        </w:rPr>
        <w:t xml:space="preserve"> corresponding to different beams to the cell</w:t>
      </w:r>
      <w:r w:rsidR="00AE424B">
        <w:rPr>
          <w:lang w:val="en-US"/>
        </w:rPr>
        <w:t>.</w:t>
      </w:r>
    </w:p>
    <w:p w14:paraId="44ACE23A" w14:textId="04CF50AB" w:rsidR="00977347" w:rsidRDefault="00977347" w:rsidP="00B713DA">
      <w:pPr>
        <w:pStyle w:val="BodyText"/>
        <w:rPr>
          <w:lang w:val="en-US"/>
        </w:rPr>
      </w:pPr>
      <w:r>
        <w:rPr>
          <w:lang w:val="en-US"/>
        </w:rPr>
        <w:t xml:space="preserve">In case the different beams in a cell have different SI then the </w:t>
      </w:r>
      <w:r w:rsidR="008263A8">
        <w:rPr>
          <w:lang w:val="en-US"/>
        </w:rPr>
        <w:t>SSBI</w:t>
      </w:r>
      <w:r>
        <w:rPr>
          <w:lang w:val="en-US"/>
        </w:rPr>
        <w:t xml:space="preserve"> can be used to differentiate which part of the SI that is valid in a particular beam. </w:t>
      </w:r>
    </w:p>
    <w:p w14:paraId="364FEB04" w14:textId="3A0D43B6" w:rsidR="00E15AA0" w:rsidRPr="00D71C21" w:rsidRDefault="001B6A90" w:rsidP="00B713DA">
      <w:pPr>
        <w:pStyle w:val="Observation"/>
      </w:pPr>
      <w:bookmarkStart w:id="16" w:name="_Toc473297238"/>
      <w:bookmarkStart w:id="17" w:name="_Toc473297315"/>
      <w:bookmarkStart w:id="18" w:name="_Toc473620205"/>
      <w:bookmarkStart w:id="19" w:name="_Toc473889682"/>
      <w:bookmarkStart w:id="20" w:name="_Toc473890734"/>
      <w:bookmarkStart w:id="21" w:name="_Toc473890793"/>
      <w:bookmarkStart w:id="22" w:name="_Toc473915342"/>
      <w:bookmarkStart w:id="23" w:name="_Toc473931957"/>
      <w:bookmarkStart w:id="24" w:name="_Toc477338514"/>
      <w:bookmarkStart w:id="25" w:name="_Toc477781452"/>
      <w:bookmarkStart w:id="26" w:name="_Toc477782163"/>
      <w:bookmarkStart w:id="27" w:name="_Toc477782252"/>
      <w:bookmarkStart w:id="28" w:name="_Toc477782521"/>
      <w:bookmarkStart w:id="29" w:name="_Toc478126212"/>
      <w:bookmarkStart w:id="30" w:name="_Toc478165805"/>
      <w:bookmarkStart w:id="31" w:name="_Toc478167744"/>
      <w:bookmarkStart w:id="32" w:name="_Toc478167818"/>
      <w:bookmarkStart w:id="33" w:name="_Toc480967525"/>
      <w:bookmarkStart w:id="34" w:name="_Toc480969356"/>
      <w:bookmarkStart w:id="35" w:name="_Toc481154652"/>
      <w:bookmarkStart w:id="36" w:name="_Toc481656353"/>
      <w:bookmarkStart w:id="37" w:name="_Toc481738719"/>
      <w:bookmarkStart w:id="38" w:name="_Toc481739942"/>
      <w:bookmarkStart w:id="39" w:name="_Toc481865744"/>
      <w:bookmarkStart w:id="40" w:name="_Toc481866303"/>
      <w:bookmarkStart w:id="41" w:name="_Toc484689301"/>
      <w:bookmarkStart w:id="42" w:name="_Toc485380052"/>
      <w:bookmarkStart w:id="43" w:name="_Toc485431198"/>
      <w:r>
        <w:rPr>
          <w:lang w:val="en-US"/>
        </w:rPr>
        <w:t>S</w:t>
      </w:r>
      <w:r w:rsidR="00756056">
        <w:rPr>
          <w:lang w:val="en-US"/>
        </w:rPr>
        <w:t xml:space="preserve">ome SI parameter values can be </w:t>
      </w:r>
      <w:r w:rsidR="00E15AA0">
        <w:rPr>
          <w:lang w:val="en-US"/>
        </w:rPr>
        <w:t xml:space="preserve">different </w:t>
      </w:r>
      <w:r w:rsidR="00756056">
        <w:rPr>
          <w:lang w:val="en-US"/>
        </w:rPr>
        <w:t xml:space="preserve">between </w:t>
      </w:r>
      <w:r w:rsidR="00E15AA0">
        <w:rPr>
          <w:lang w:val="en-US"/>
        </w:rPr>
        <w:t>beams belonging to the same cell.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FFAC725" w14:textId="2B1B6D0E" w:rsidR="00977347" w:rsidRPr="00B713DA" w:rsidRDefault="00977347">
      <w:pPr>
        <w:pStyle w:val="Observation"/>
      </w:pPr>
      <w:bookmarkStart w:id="44" w:name="_Toc477781453"/>
      <w:bookmarkStart w:id="45" w:name="_Toc477782164"/>
      <w:bookmarkStart w:id="46" w:name="_Toc477782253"/>
      <w:bookmarkStart w:id="47" w:name="_Toc477782522"/>
      <w:bookmarkStart w:id="48" w:name="_Toc478126213"/>
      <w:bookmarkStart w:id="49" w:name="_Toc478165806"/>
      <w:bookmarkStart w:id="50" w:name="_Toc478167745"/>
      <w:bookmarkStart w:id="51" w:name="_Toc478167819"/>
      <w:bookmarkStart w:id="52" w:name="_Toc480967526"/>
      <w:bookmarkStart w:id="53" w:name="_Toc480969357"/>
      <w:bookmarkStart w:id="54" w:name="_Toc481154653"/>
      <w:bookmarkStart w:id="55" w:name="_Toc481656354"/>
      <w:bookmarkStart w:id="56" w:name="_Toc481738720"/>
      <w:bookmarkStart w:id="57" w:name="_Toc481739943"/>
      <w:bookmarkStart w:id="58" w:name="_Toc481865745"/>
      <w:bookmarkStart w:id="59" w:name="_Toc481866304"/>
      <w:bookmarkStart w:id="60" w:name="_Toc484689302"/>
      <w:bookmarkStart w:id="61" w:name="_Toc485380053"/>
      <w:bookmarkStart w:id="62" w:name="_Toc485431199"/>
      <w:r>
        <w:rPr>
          <w:lang w:val="en-US"/>
        </w:rPr>
        <w:t xml:space="preserve">The </w:t>
      </w:r>
      <w:r w:rsidR="000D4F0B">
        <w:rPr>
          <w:lang w:val="en-US"/>
        </w:rPr>
        <w:t>SSBI can be</w:t>
      </w:r>
      <w:r>
        <w:rPr>
          <w:lang w:val="en-US"/>
        </w:rPr>
        <w:t xml:space="preserve"> used as an index/identifier that enable</w:t>
      </w:r>
      <w:r w:rsidR="001D474B">
        <w:rPr>
          <w:lang w:val="en-US"/>
        </w:rPr>
        <w:t>s</w:t>
      </w:r>
      <w:r>
        <w:rPr>
          <w:lang w:val="en-US"/>
        </w:rPr>
        <w:t xml:space="preserve"> differentiation of SI in different beams of the same cell.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1F9C01B" w14:textId="069F14B2" w:rsidR="00AE424B" w:rsidRDefault="00AE424B" w:rsidP="00B713DA">
      <w:pPr>
        <w:pStyle w:val="BodyText"/>
      </w:pPr>
      <w:r>
        <w:t>The UE may read the minimum SI and extract the SI valid in the current beam</w:t>
      </w:r>
      <w:r w:rsidR="00977347">
        <w:t xml:space="preserve"> (e.g. corresponding to a particular </w:t>
      </w:r>
      <w:r w:rsidR="000D4F0B">
        <w:t>SSBI</w:t>
      </w:r>
      <w:r w:rsidR="00977347">
        <w:t>)</w:t>
      </w:r>
      <w:r>
        <w:t>. Information related to other beams may be stored and used later should the UE move to another beam.</w:t>
      </w:r>
    </w:p>
    <w:p w14:paraId="72872701" w14:textId="5DF7FB82" w:rsidR="00CE7DA0" w:rsidRDefault="00CE7DA0" w:rsidP="00255C4B">
      <w:pPr>
        <w:pStyle w:val="Proposal"/>
      </w:pPr>
      <w:bookmarkStart w:id="63" w:name="_Toc477782526"/>
      <w:bookmarkStart w:id="64" w:name="_Toc478126230"/>
      <w:bookmarkStart w:id="65" w:name="_Toc478129505"/>
      <w:bookmarkStart w:id="66" w:name="_Toc478129551"/>
      <w:bookmarkStart w:id="67" w:name="_Toc478129730"/>
      <w:bookmarkStart w:id="68" w:name="_Toc478165809"/>
      <w:bookmarkStart w:id="69" w:name="_Toc478165819"/>
      <w:bookmarkStart w:id="70" w:name="_Toc478167748"/>
      <w:bookmarkStart w:id="71" w:name="_Toc478167808"/>
      <w:bookmarkStart w:id="72" w:name="_Toc480967531"/>
      <w:bookmarkStart w:id="73" w:name="_Toc480969363"/>
      <w:bookmarkStart w:id="74" w:name="_Toc480973648"/>
      <w:bookmarkStart w:id="75" w:name="_Toc481154645"/>
      <w:bookmarkStart w:id="76" w:name="_Toc481582048"/>
      <w:bookmarkStart w:id="77" w:name="_Toc481656360"/>
      <w:bookmarkStart w:id="78" w:name="_Toc481739944"/>
      <w:bookmarkStart w:id="79" w:name="_Toc481865747"/>
      <w:bookmarkStart w:id="80" w:name="_Toc481866305"/>
      <w:bookmarkStart w:id="81" w:name="_Toc484689297"/>
      <w:bookmarkStart w:id="82" w:name="_Toc484695562"/>
      <w:bookmarkStart w:id="83" w:name="_Toc485380055"/>
      <w:bookmarkStart w:id="84" w:name="_Toc473296712"/>
      <w:bookmarkStart w:id="85" w:name="_Toc473297266"/>
      <w:bookmarkStart w:id="86" w:name="_Toc473297319"/>
      <w:bookmarkStart w:id="87" w:name="_Toc473620211"/>
      <w:bookmarkStart w:id="88" w:name="_Toc473620224"/>
      <w:bookmarkStart w:id="89" w:name="_Toc473889683"/>
      <w:bookmarkStart w:id="90" w:name="_Toc473890735"/>
      <w:bookmarkStart w:id="91" w:name="_Toc473890794"/>
      <w:bookmarkStart w:id="92" w:name="_Toc473915343"/>
      <w:bookmarkStart w:id="93" w:name="_Toc473931958"/>
      <w:bookmarkStart w:id="94" w:name="_Toc477338524"/>
      <w:bookmarkStart w:id="95" w:name="_Toc477781457"/>
      <w:bookmarkStart w:id="96" w:name="_Toc477782269"/>
      <w:bookmarkStart w:id="97" w:name="_Toc485431200"/>
      <w:r>
        <w:t xml:space="preserve">The system information may contain different information related to different </w:t>
      </w:r>
      <w:r w:rsidR="000D4F0B">
        <w:t>SSBI-values (</w:t>
      </w:r>
      <w:r w:rsidR="00624FB2">
        <w:t xml:space="preserve">SS Block Index </w:t>
      </w:r>
      <w:r w:rsidR="000D4F0B">
        <w:t>e.g. corresponding to different beams)</w:t>
      </w:r>
      <w: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97"/>
    </w:p>
    <w:p w14:paraId="0808EC7E" w14:textId="27676708" w:rsidR="00AE424B" w:rsidRDefault="00AE424B" w:rsidP="00B713DA">
      <w:pPr>
        <w:pStyle w:val="Heading2"/>
      </w:pPr>
      <w:bookmarkStart w:id="98" w:name="_Ref477779116"/>
      <w:bookmarkEnd w:id="84"/>
      <w:bookmarkEnd w:id="85"/>
      <w:bookmarkEnd w:id="86"/>
      <w:bookmarkEnd w:id="87"/>
      <w:bookmarkEnd w:id="88"/>
      <w:bookmarkEnd w:id="89"/>
      <w:bookmarkEnd w:id="90"/>
      <w:bookmarkEnd w:id="91"/>
      <w:bookmarkEnd w:id="92"/>
      <w:bookmarkEnd w:id="93"/>
      <w:bookmarkEnd w:id="94"/>
      <w:bookmarkEnd w:id="95"/>
      <w:bookmarkEnd w:id="96"/>
      <w:r>
        <w:t>Idle mode mobility between cells</w:t>
      </w:r>
      <w:bookmarkEnd w:id="98"/>
    </w:p>
    <w:p w14:paraId="3C3DD895" w14:textId="654DBB98" w:rsidR="00977347" w:rsidRDefault="00977347" w:rsidP="00347E4A">
      <w:pPr>
        <w:pStyle w:val="BodyText"/>
        <w:rPr>
          <w:lang w:val="en-US"/>
        </w:rPr>
      </w:pPr>
      <w:r>
        <w:rPr>
          <w:lang w:val="en-US"/>
        </w:rPr>
        <w:t>In the agreement cited above it says that “</w:t>
      </w:r>
      <w:r w:rsidRPr="00D71C21">
        <w:rPr>
          <w:i/>
        </w:rPr>
        <w:t>The index/identifier and associated system information can be applicable in more than one cell. System information valid in one cell may be valid also in other cells</w:t>
      </w:r>
      <w:r>
        <w:t xml:space="preserve">”. </w:t>
      </w:r>
    </w:p>
    <w:p w14:paraId="0859525C" w14:textId="0F2C8F84" w:rsidR="00F51866" w:rsidRDefault="00AE424B" w:rsidP="00F51866">
      <w:pPr>
        <w:pStyle w:val="BodyText"/>
      </w:pPr>
      <w:r>
        <w:rPr>
          <w:lang w:val="en-US"/>
        </w:rPr>
        <w:t>The system information in neighboring cells can be very similar</w:t>
      </w:r>
      <w:r w:rsidR="00977347">
        <w:rPr>
          <w:lang w:val="en-US"/>
        </w:rPr>
        <w:t xml:space="preserve"> and </w:t>
      </w:r>
      <w:r>
        <w:rPr>
          <w:lang w:val="en-US"/>
        </w:rPr>
        <w:t xml:space="preserve">the minimum SI </w:t>
      </w:r>
      <w:r w:rsidR="00977347">
        <w:rPr>
          <w:lang w:val="en-US"/>
        </w:rPr>
        <w:t xml:space="preserve">may </w:t>
      </w:r>
      <w:r>
        <w:rPr>
          <w:lang w:val="en-US"/>
        </w:rPr>
        <w:t>contain one or more parameters that are different for the different cells</w:t>
      </w:r>
      <w:r w:rsidR="00887F12">
        <w:rPr>
          <w:lang w:val="en-US"/>
        </w:rPr>
        <w:t>.</w:t>
      </w:r>
      <w:r w:rsidR="0037650D">
        <w:rPr>
          <w:lang w:val="en-US"/>
        </w:rPr>
        <w:t xml:space="preserve"> </w:t>
      </w:r>
      <w:r w:rsidR="0099507C">
        <w:rPr>
          <w:lang w:val="en-US"/>
        </w:rPr>
        <w:t xml:space="preserve">The Cell Identity will differ between the cells. </w:t>
      </w:r>
      <w:r w:rsidR="00F51866">
        <w:t>Some</w:t>
      </w:r>
      <w:r w:rsidR="00F51866">
        <w:rPr>
          <w:lang w:val="en-US"/>
        </w:rPr>
        <w:t xml:space="preserve"> of the PRACH-config parameters (e.g. PRACH window timing, PRACH configuration, and/or PRACH root sequence index) </w:t>
      </w:r>
      <w:r w:rsidR="0099507C">
        <w:rPr>
          <w:lang w:val="en-US"/>
        </w:rPr>
        <w:t xml:space="preserve">also </w:t>
      </w:r>
      <w:r w:rsidR="00F51866" w:rsidRPr="00A5257A">
        <w:rPr>
          <w:lang w:val="en-US"/>
        </w:rPr>
        <w:t>need to be different in neighboring cells.</w:t>
      </w:r>
      <w:r w:rsidR="00F51866">
        <w:t xml:space="preserve"> In addition, access barring parameters may also sometimes be different in different cells. In total, a relatively small number of parameters may differ between neighbouring cells.</w:t>
      </w:r>
    </w:p>
    <w:p w14:paraId="536273B4" w14:textId="4FD93FE8" w:rsidR="00CE7DA0" w:rsidRDefault="00CE7DA0" w:rsidP="00CE7DA0">
      <w:pPr>
        <w:pStyle w:val="Proposal"/>
      </w:pPr>
      <w:bookmarkStart w:id="99" w:name="_Toc477781454"/>
      <w:bookmarkStart w:id="100" w:name="_Toc477782165"/>
      <w:bookmarkStart w:id="101" w:name="_Toc477782270"/>
      <w:bookmarkStart w:id="102" w:name="_Toc477782528"/>
      <w:bookmarkStart w:id="103" w:name="_Toc478126232"/>
      <w:bookmarkStart w:id="104" w:name="_Toc478129507"/>
      <w:bookmarkStart w:id="105" w:name="_Toc478129553"/>
      <w:bookmarkStart w:id="106" w:name="_Toc478129732"/>
      <w:bookmarkStart w:id="107" w:name="_Toc478165811"/>
      <w:bookmarkStart w:id="108" w:name="_Toc478165821"/>
      <w:bookmarkStart w:id="109" w:name="_Toc478167750"/>
      <w:bookmarkStart w:id="110" w:name="_Toc478167810"/>
      <w:bookmarkStart w:id="111" w:name="_Toc480967533"/>
      <w:bookmarkStart w:id="112" w:name="_Toc480969365"/>
      <w:bookmarkStart w:id="113" w:name="_Toc480973650"/>
      <w:bookmarkStart w:id="114" w:name="_Toc481154646"/>
      <w:bookmarkStart w:id="115" w:name="_Toc481582049"/>
      <w:bookmarkStart w:id="116" w:name="_Toc481656361"/>
      <w:bookmarkStart w:id="117" w:name="_Toc481739945"/>
      <w:bookmarkStart w:id="118" w:name="_Toc481865748"/>
      <w:bookmarkStart w:id="119" w:name="_Toc481866306"/>
      <w:bookmarkStart w:id="120" w:name="_Toc484689298"/>
      <w:bookmarkStart w:id="121" w:name="_Toc484695563"/>
      <w:bookmarkStart w:id="122" w:name="_Toc485380056"/>
      <w:bookmarkStart w:id="123" w:name="_Toc485431201"/>
      <w:bookmarkEnd w:id="99"/>
      <w:bookmarkEnd w:id="100"/>
      <w:bookmarkEnd w:id="101"/>
      <w:r>
        <w:t>The system information may contain different information related to different PCI-values.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63419DD" w14:textId="752CE003" w:rsidR="007A5CA4" w:rsidRDefault="007A5CA4" w:rsidP="00B713DA">
      <w:pPr>
        <w:pStyle w:val="Heading2"/>
      </w:pPr>
      <w:bookmarkStart w:id="124" w:name="_Toc477782529"/>
      <w:bookmarkStart w:id="125" w:name="_Toc478126233"/>
      <w:bookmarkStart w:id="126" w:name="_Toc478129508"/>
      <w:bookmarkStart w:id="127" w:name="_Toc478129554"/>
      <w:bookmarkStart w:id="128" w:name="_Toc478129733"/>
      <w:bookmarkStart w:id="129" w:name="_Toc477782271"/>
      <w:bookmarkStart w:id="130" w:name="_Toc477782530"/>
      <w:bookmarkStart w:id="131" w:name="_Toc478126234"/>
      <w:bookmarkStart w:id="132" w:name="_Toc478129509"/>
      <w:bookmarkStart w:id="133" w:name="_Toc478129555"/>
      <w:bookmarkStart w:id="134" w:name="_Toc478129734"/>
      <w:bookmarkStart w:id="135" w:name="_Toc477782272"/>
      <w:bookmarkStart w:id="136" w:name="_Toc477782531"/>
      <w:bookmarkStart w:id="137" w:name="_Toc478126235"/>
      <w:bookmarkStart w:id="138" w:name="_Toc478129510"/>
      <w:bookmarkStart w:id="139" w:name="_Toc478129556"/>
      <w:bookmarkStart w:id="140" w:name="_Toc478129735"/>
      <w:bookmarkStart w:id="141" w:name="_Toc473889691"/>
      <w:bookmarkStart w:id="142" w:name="_Toc473890743"/>
      <w:bookmarkStart w:id="143" w:name="_Toc473890783"/>
      <w:bookmarkStart w:id="144" w:name="_Toc473296715"/>
      <w:bookmarkStart w:id="145" w:name="_Toc473297269"/>
      <w:bookmarkStart w:id="146" w:name="_Toc473296717"/>
      <w:bookmarkStart w:id="147" w:name="_Toc473297271"/>
      <w:bookmarkStart w:id="148" w:name="_Toc473889692"/>
      <w:bookmarkStart w:id="149" w:name="_Toc473890744"/>
      <w:bookmarkStart w:id="150" w:name="_Toc473890784"/>
      <w:bookmarkStart w:id="151" w:name="_Toc473889693"/>
      <w:bookmarkStart w:id="152" w:name="_Toc473890745"/>
      <w:bookmarkStart w:id="153" w:name="_Toc473890785"/>
      <w:bookmarkStart w:id="154" w:name="_Toc473296721"/>
      <w:bookmarkStart w:id="155" w:name="_Toc473297275"/>
      <w:bookmarkStart w:id="156" w:name="_Ref47777922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t>Pre-defined system information configurations</w:t>
      </w:r>
      <w:bookmarkEnd w:id="156"/>
    </w:p>
    <w:p w14:paraId="14C4FB72" w14:textId="77777777" w:rsidR="00070481" w:rsidRDefault="00C07FAF" w:rsidP="00B713DA">
      <w:r>
        <w:t xml:space="preserve">The system information </w:t>
      </w:r>
      <w:r w:rsidR="00070481">
        <w:t xml:space="preserve">configuration </w:t>
      </w:r>
      <w:r>
        <w:t xml:space="preserve">in a cell, or in an area, may sometimes need to be </w:t>
      </w:r>
      <w:r w:rsidR="00070481">
        <w:t>changed</w:t>
      </w:r>
      <w:r>
        <w:t xml:space="preserve">, e.g. due to changes in access barring. </w:t>
      </w:r>
      <w:r w:rsidR="00070481">
        <w:t>By having an index for such different system information configurations, the System Information Configuration Index (SICI), the UE can store different system information configurations. The UE does then not need to reacquire the system information when there is a change in the system information configuration.</w:t>
      </w:r>
    </w:p>
    <w:p w14:paraId="7823F221" w14:textId="6769D77B" w:rsidR="00B91134" w:rsidRDefault="00070481" w:rsidP="00B713DA">
      <w:r>
        <w:t xml:space="preserve">By including the SICI in the NR-MIB, as proposed in </w:t>
      </w:r>
      <w:r>
        <w:fldChar w:fldCharType="begin"/>
      </w:r>
      <w:r>
        <w:instrText xml:space="preserve"> REF _Ref485029333 \r \h </w:instrText>
      </w:r>
      <w:r>
        <w:fldChar w:fldCharType="separate"/>
      </w:r>
      <w:r>
        <w:t>[5]</w:t>
      </w:r>
      <w:r>
        <w:fldChar w:fldCharType="end"/>
      </w:r>
      <w:r>
        <w:t xml:space="preserve">, the UE can determine the current SI configuration by reading just the SS Block. </w:t>
      </w:r>
      <w:r w:rsidR="006A663F">
        <w:t xml:space="preserve">In case the UE </w:t>
      </w:r>
      <w:r w:rsidR="0037650D">
        <w:t xml:space="preserve">receives an SS Block </w:t>
      </w:r>
      <w:r>
        <w:t xml:space="preserve">containing the </w:t>
      </w:r>
      <w:r w:rsidR="00C168BB">
        <w:t>SICI</w:t>
      </w:r>
      <w:r w:rsidR="006A663F">
        <w:t xml:space="preserve"> and it </w:t>
      </w:r>
      <w:r w:rsidR="0037650D">
        <w:t xml:space="preserve">discovers that it </w:t>
      </w:r>
      <w:r w:rsidR="006A663F">
        <w:t xml:space="preserve">already has a stored valid version of the minimum SI corresponding to that </w:t>
      </w:r>
      <w:r w:rsidR="00C168BB">
        <w:t>SICI</w:t>
      </w:r>
      <w:r w:rsidR="006A663F">
        <w:t xml:space="preserve">, it </w:t>
      </w:r>
      <w:r>
        <w:t xml:space="preserve">does </w:t>
      </w:r>
      <w:r w:rsidR="006A663F">
        <w:t xml:space="preserve">not have to read the </w:t>
      </w:r>
      <w:r>
        <w:t xml:space="preserve">remaining </w:t>
      </w:r>
      <w:r w:rsidR="006A663F">
        <w:t xml:space="preserve">minimum SI. </w:t>
      </w:r>
    </w:p>
    <w:p w14:paraId="793D1834" w14:textId="5FE65BB5" w:rsidR="00711C01" w:rsidRDefault="006A663F" w:rsidP="00B713DA">
      <w:r>
        <w:t xml:space="preserve">This principle can be </w:t>
      </w:r>
      <w:r w:rsidR="0037650D">
        <w:t xml:space="preserve">extended </w:t>
      </w:r>
      <w:r>
        <w:t xml:space="preserve">to enable very fast changes of system information in a cell by providing different </w:t>
      </w:r>
      <w:r w:rsidR="00B91134">
        <w:t xml:space="preserve">pre-determined </w:t>
      </w:r>
      <w:r>
        <w:t>parameter</w:t>
      </w:r>
      <w:r w:rsidR="00B91134">
        <w:t xml:space="preserve"> configurations</w:t>
      </w:r>
      <w:r>
        <w:t xml:space="preserve"> in the minimum SI valid for different </w:t>
      </w:r>
      <w:r w:rsidR="00C168BB">
        <w:t>SICIs</w:t>
      </w:r>
      <w:r>
        <w:t xml:space="preserve"> (e.g. corresponding to different cell barring parameters). </w:t>
      </w:r>
    </w:p>
    <w:p w14:paraId="6464FF02" w14:textId="50F10101" w:rsidR="00CE7DA0" w:rsidRDefault="00CE7DA0">
      <w:pPr>
        <w:pStyle w:val="Proposal"/>
      </w:pPr>
      <w:bookmarkStart w:id="157" w:name="_Toc477782534"/>
      <w:bookmarkStart w:id="158" w:name="_Toc478126238"/>
      <w:bookmarkStart w:id="159" w:name="_Toc478129513"/>
      <w:bookmarkStart w:id="160" w:name="_Toc478129559"/>
      <w:bookmarkStart w:id="161" w:name="_Toc478129738"/>
      <w:bookmarkStart w:id="162" w:name="_Toc478165814"/>
      <w:bookmarkStart w:id="163" w:name="_Toc478165824"/>
      <w:bookmarkStart w:id="164" w:name="_Toc478167753"/>
      <w:bookmarkStart w:id="165" w:name="_Toc478167813"/>
      <w:bookmarkStart w:id="166" w:name="_Toc480967536"/>
      <w:bookmarkStart w:id="167" w:name="_Toc480969368"/>
      <w:bookmarkStart w:id="168" w:name="_Toc480973652"/>
      <w:bookmarkStart w:id="169" w:name="_Toc481154647"/>
      <w:bookmarkStart w:id="170" w:name="_Toc481582050"/>
      <w:bookmarkStart w:id="171" w:name="_Toc481656362"/>
      <w:bookmarkStart w:id="172" w:name="_Toc481739947"/>
      <w:bookmarkStart w:id="173" w:name="_Toc481865750"/>
      <w:bookmarkStart w:id="174" w:name="_Toc481866308"/>
      <w:bookmarkStart w:id="175" w:name="_Toc484689299"/>
      <w:bookmarkStart w:id="176" w:name="_Toc484695564"/>
      <w:bookmarkStart w:id="177" w:name="_Toc485380057"/>
      <w:bookmarkStart w:id="178" w:name="_Toc473620209"/>
      <w:bookmarkStart w:id="179" w:name="_Toc473889689"/>
      <w:bookmarkStart w:id="180" w:name="_Toc473890741"/>
      <w:bookmarkStart w:id="181" w:name="_Toc473890800"/>
      <w:bookmarkStart w:id="182" w:name="_Toc473915349"/>
      <w:bookmarkStart w:id="183" w:name="_Toc473931964"/>
      <w:bookmarkStart w:id="184" w:name="_Toc477338520"/>
      <w:bookmarkStart w:id="185" w:name="_Toc485431202"/>
      <w:r>
        <w:t>The system information may contain different informatio</w:t>
      </w:r>
      <w:r w:rsidR="00CB1784">
        <w:t xml:space="preserve">n related to different </w:t>
      </w:r>
      <w:r w:rsidR="00C168BB">
        <w:t>SICI</w:t>
      </w:r>
      <w:r w:rsidR="00CB1784">
        <w:t xml:space="preserve"> </w:t>
      </w:r>
      <w:r>
        <w:t>values</w:t>
      </w:r>
      <w:r w:rsidR="002F1512">
        <w:t xml:space="preserve"> (corresponding to different system information configurations)</w:t>
      </w:r>
      <w:r>
        <w: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85"/>
    </w:p>
    <w:p w14:paraId="5106ADDB" w14:textId="23FC4601" w:rsidR="00C01F33" w:rsidRDefault="00C01F33" w:rsidP="00CE0424">
      <w:pPr>
        <w:pStyle w:val="Heading1"/>
      </w:pPr>
      <w:bookmarkStart w:id="186" w:name="_Toc477781461"/>
      <w:bookmarkStart w:id="187" w:name="_Toc477782276"/>
      <w:bookmarkStart w:id="188" w:name="_Toc473889696"/>
      <w:bookmarkStart w:id="189" w:name="_Toc473890748"/>
      <w:bookmarkStart w:id="190" w:name="_Toc473890788"/>
      <w:bookmarkStart w:id="191" w:name="_Toc473620221"/>
      <w:bookmarkStart w:id="192" w:name="_Toc473620234"/>
      <w:bookmarkStart w:id="193" w:name="_Toc473889700"/>
      <w:bookmarkStart w:id="194" w:name="_Toc473296731"/>
      <w:bookmarkStart w:id="195" w:name="_Toc473297286"/>
      <w:bookmarkStart w:id="196" w:name="_Toc473296732"/>
      <w:bookmarkStart w:id="197" w:name="_Toc473297287"/>
      <w:bookmarkStart w:id="198" w:name="_Toc473296734"/>
      <w:bookmarkStart w:id="199" w:name="_Toc473297289"/>
      <w:bookmarkStart w:id="200" w:name="_Toc473282434"/>
      <w:bookmarkStart w:id="201" w:name="_Toc473296735"/>
      <w:bookmarkStart w:id="202" w:name="_Toc473297290"/>
      <w:bookmarkStart w:id="203" w:name="_Toc473282442"/>
      <w:bookmarkStart w:id="204" w:name="_Toc473296743"/>
      <w:bookmarkStart w:id="205" w:name="_Toc473297298"/>
      <w:bookmarkEnd w:id="178"/>
      <w:bookmarkEnd w:id="179"/>
      <w:bookmarkEnd w:id="180"/>
      <w:bookmarkEnd w:id="181"/>
      <w:bookmarkEnd w:id="182"/>
      <w:bookmarkEnd w:id="183"/>
      <w:bookmarkEnd w:id="18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CE0424">
        <w:t>Conclusion</w:t>
      </w:r>
    </w:p>
    <w:p w14:paraId="5845B61B" w14:textId="77777777" w:rsidR="00EF55DD" w:rsidRPr="00495277" w:rsidRDefault="00EF55DD" w:rsidP="00EF55DD">
      <w:pPr>
        <w:rPr>
          <w:b/>
          <w:bCs/>
          <w:lang w:val="en-US"/>
        </w:rPr>
      </w:pPr>
      <w:r w:rsidRPr="00495277">
        <w:rPr>
          <w:lang w:val="en-US"/>
        </w:rPr>
        <w:t>In this paper we have made the following observation</w:t>
      </w:r>
      <w:r>
        <w:rPr>
          <w:lang w:val="en-US"/>
        </w:rPr>
        <w:t>(</w:t>
      </w:r>
      <w:r w:rsidRPr="00495277">
        <w:rPr>
          <w:lang w:val="en-US"/>
        </w:rPr>
        <w:t>s</w:t>
      </w:r>
      <w:r>
        <w:rPr>
          <w:lang w:val="en-US"/>
        </w:rPr>
        <w:t>)</w:t>
      </w:r>
      <w:r w:rsidRPr="00495277">
        <w:rPr>
          <w:lang w:val="en-US"/>
        </w:rPr>
        <w:t>:</w:t>
      </w:r>
      <w:r w:rsidRPr="00495277">
        <w:rPr>
          <w:b/>
          <w:bCs/>
          <w:lang w:val="en-US"/>
        </w:rPr>
        <w:t xml:space="preserve"> </w:t>
      </w:r>
    </w:p>
    <w:p w14:paraId="79663B55" w14:textId="77777777" w:rsidR="00070481" w:rsidRPr="00070481" w:rsidRDefault="00EF55DD">
      <w:pPr>
        <w:pStyle w:val="TOC1"/>
        <w:rPr>
          <w:rFonts w:asciiTheme="minorHAnsi" w:eastAsiaTheme="minorEastAsia" w:hAnsiTheme="minorHAnsi" w:cstheme="minorBidi"/>
          <w:b w:val="0"/>
          <w:sz w:val="22"/>
          <w:lang w:eastAsia="sv-SE"/>
        </w:rPr>
      </w:pPr>
      <w:r w:rsidRPr="00495277">
        <w:rPr>
          <w:b w:val="0"/>
          <w:bCs/>
        </w:rPr>
        <w:lastRenderedPageBreak/>
        <w:fldChar w:fldCharType="begin"/>
      </w:r>
      <w:r w:rsidRPr="00495277">
        <w:rPr>
          <w:b w:val="0"/>
          <w:bCs/>
        </w:rPr>
        <w:instrText xml:space="preserve"> TOC \f \n \t "Observation;1" </w:instrText>
      </w:r>
      <w:r w:rsidRPr="00495277">
        <w:rPr>
          <w:b w:val="0"/>
          <w:bCs/>
        </w:rPr>
        <w:fldChar w:fldCharType="separate"/>
      </w:r>
      <w:r w:rsidR="00070481">
        <w:t>Observation 1</w:t>
      </w:r>
      <w:r w:rsidR="00070481" w:rsidRPr="00070481">
        <w:rPr>
          <w:rFonts w:asciiTheme="minorHAnsi" w:eastAsiaTheme="minorEastAsia" w:hAnsiTheme="minorHAnsi" w:cstheme="minorBidi"/>
          <w:b w:val="0"/>
          <w:sz w:val="22"/>
          <w:lang w:eastAsia="sv-SE"/>
        </w:rPr>
        <w:tab/>
      </w:r>
      <w:r w:rsidR="00070481">
        <w:t>The UE can determine the index within a SS Burst Set of a received SS Block (the details on how are to be determined by RAN1).</w:t>
      </w:r>
    </w:p>
    <w:p w14:paraId="61FF1214" w14:textId="77777777" w:rsidR="00070481" w:rsidRPr="00070481" w:rsidRDefault="00070481">
      <w:pPr>
        <w:pStyle w:val="TOC1"/>
        <w:rPr>
          <w:rFonts w:asciiTheme="minorHAnsi" w:eastAsiaTheme="minorEastAsia" w:hAnsiTheme="minorHAnsi" w:cstheme="minorBidi"/>
          <w:b w:val="0"/>
          <w:sz w:val="22"/>
          <w:lang w:eastAsia="sv-SE"/>
        </w:rPr>
      </w:pPr>
      <w:r>
        <w:t>Observation 2</w:t>
      </w:r>
      <w:r w:rsidRPr="00070481">
        <w:rPr>
          <w:rFonts w:asciiTheme="minorHAnsi" w:eastAsiaTheme="minorEastAsia" w:hAnsiTheme="minorHAnsi" w:cstheme="minorBidi"/>
          <w:b w:val="0"/>
          <w:sz w:val="22"/>
          <w:lang w:eastAsia="sv-SE"/>
        </w:rPr>
        <w:tab/>
      </w:r>
      <w:r w:rsidRPr="00244282">
        <w:t>Some SI parameter values can be different between beams belonging to the same cell.</w:t>
      </w:r>
    </w:p>
    <w:p w14:paraId="1165802E" w14:textId="77777777" w:rsidR="00070481" w:rsidRPr="00070481" w:rsidRDefault="00070481">
      <w:pPr>
        <w:pStyle w:val="TOC1"/>
        <w:rPr>
          <w:rFonts w:asciiTheme="minorHAnsi" w:eastAsiaTheme="minorEastAsia" w:hAnsiTheme="minorHAnsi" w:cstheme="minorBidi"/>
          <w:b w:val="0"/>
          <w:sz w:val="22"/>
          <w:lang w:eastAsia="sv-SE"/>
        </w:rPr>
      </w:pPr>
      <w:r>
        <w:t>Observation 3</w:t>
      </w:r>
      <w:r w:rsidRPr="00070481">
        <w:rPr>
          <w:rFonts w:asciiTheme="minorHAnsi" w:eastAsiaTheme="minorEastAsia" w:hAnsiTheme="minorHAnsi" w:cstheme="minorBidi"/>
          <w:b w:val="0"/>
          <w:sz w:val="22"/>
          <w:lang w:eastAsia="sv-SE"/>
        </w:rPr>
        <w:tab/>
      </w:r>
      <w:r w:rsidRPr="00244282">
        <w:t>The SSBI can be used as an index/identifier that enables differentiation of SI in different beams of the same cell.</w:t>
      </w:r>
    </w:p>
    <w:p w14:paraId="1556848C" w14:textId="2155F35F" w:rsidR="00EF55DD" w:rsidRDefault="00EF55DD" w:rsidP="00EF55DD">
      <w:pPr>
        <w:pStyle w:val="BodyText"/>
        <w:rPr>
          <w:b/>
          <w:bCs/>
          <w:lang w:val="en-US"/>
        </w:rPr>
      </w:pPr>
      <w:r w:rsidRPr="00495277">
        <w:rPr>
          <w:b/>
          <w:bCs/>
          <w:lang w:val="en-US"/>
        </w:rPr>
        <w:fldChar w:fldCharType="end"/>
      </w:r>
    </w:p>
    <w:p w14:paraId="04E4AC03" w14:textId="09113ABA" w:rsidR="00EF55DD" w:rsidRPr="00557A5B" w:rsidRDefault="00EF55DD" w:rsidP="00EF55DD">
      <w:pPr>
        <w:pStyle w:val="BodyText"/>
        <w:rPr>
          <w:b/>
          <w:bCs/>
          <w:lang w:val="en-U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3A51B167" w14:textId="77777777" w:rsidR="00070481" w:rsidRPr="00070481" w:rsidRDefault="00EF55D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70481">
        <w:t>Proposal 1</w:t>
      </w:r>
      <w:r w:rsidR="00070481" w:rsidRPr="00070481">
        <w:rPr>
          <w:rFonts w:asciiTheme="minorHAnsi" w:eastAsiaTheme="minorEastAsia" w:hAnsiTheme="minorHAnsi" w:cstheme="minorBidi"/>
          <w:b w:val="0"/>
          <w:sz w:val="22"/>
          <w:lang w:eastAsia="sv-SE"/>
        </w:rPr>
        <w:tab/>
      </w:r>
      <w:r w:rsidR="00070481">
        <w:t>The system information may contain different information related to different SSBI-values (SS Block Index e.g. corresponding to different beams).</w:t>
      </w:r>
    </w:p>
    <w:p w14:paraId="6B0F9FEC" w14:textId="77777777" w:rsidR="00070481" w:rsidRPr="00070481" w:rsidRDefault="00070481">
      <w:pPr>
        <w:pStyle w:val="TOC1"/>
        <w:rPr>
          <w:rFonts w:asciiTheme="minorHAnsi" w:eastAsiaTheme="minorEastAsia" w:hAnsiTheme="minorHAnsi" w:cstheme="minorBidi"/>
          <w:b w:val="0"/>
          <w:sz w:val="22"/>
          <w:lang w:eastAsia="sv-SE"/>
        </w:rPr>
      </w:pPr>
      <w:r>
        <w:t>Proposal 2</w:t>
      </w:r>
      <w:r w:rsidRPr="00070481">
        <w:rPr>
          <w:rFonts w:asciiTheme="minorHAnsi" w:eastAsiaTheme="minorEastAsia" w:hAnsiTheme="minorHAnsi" w:cstheme="minorBidi"/>
          <w:b w:val="0"/>
          <w:sz w:val="22"/>
          <w:lang w:eastAsia="sv-SE"/>
        </w:rPr>
        <w:tab/>
      </w:r>
      <w:r>
        <w:t>The system information may contain different information related to different PCI-values.</w:t>
      </w:r>
    </w:p>
    <w:p w14:paraId="517702F7" w14:textId="77777777" w:rsidR="00070481" w:rsidRPr="00070481" w:rsidRDefault="00070481">
      <w:pPr>
        <w:pStyle w:val="TOC1"/>
        <w:rPr>
          <w:rFonts w:asciiTheme="minorHAnsi" w:eastAsiaTheme="minorEastAsia" w:hAnsiTheme="minorHAnsi" w:cstheme="minorBidi"/>
          <w:b w:val="0"/>
          <w:sz w:val="22"/>
          <w:lang w:eastAsia="sv-SE"/>
        </w:rPr>
      </w:pPr>
      <w:r>
        <w:t>Proposal 3</w:t>
      </w:r>
      <w:r w:rsidRPr="00070481">
        <w:rPr>
          <w:rFonts w:asciiTheme="minorHAnsi" w:eastAsiaTheme="minorEastAsia" w:hAnsiTheme="minorHAnsi" w:cstheme="minorBidi"/>
          <w:b w:val="0"/>
          <w:sz w:val="22"/>
          <w:lang w:eastAsia="sv-SE"/>
        </w:rPr>
        <w:tab/>
      </w:r>
      <w:r>
        <w:t>The system information may contain different information related to different SICI values (corresponding to different system information configurations).</w:t>
      </w:r>
    </w:p>
    <w:p w14:paraId="02CCC278" w14:textId="31879AFD" w:rsidR="00C01F33" w:rsidRPr="00757427" w:rsidRDefault="00EF55DD" w:rsidP="007D1D0B">
      <w:pPr>
        <w:pStyle w:val="TOC1"/>
        <w:rPr>
          <w:b w:val="0"/>
          <w:bCs/>
        </w:rPr>
      </w:pPr>
      <w:r>
        <w:rPr>
          <w:b w:val="0"/>
          <w:bCs/>
        </w:rPr>
        <w:fldChar w:fldCharType="end"/>
      </w:r>
      <w:r w:rsidR="007D1D0B" w:rsidRPr="00757427">
        <w:rPr>
          <w:b w:val="0"/>
          <w:bCs/>
        </w:rPr>
        <w:t xml:space="preserve"> </w:t>
      </w:r>
    </w:p>
    <w:p w14:paraId="044D228E" w14:textId="77777777" w:rsidR="00F507D1" w:rsidRPr="00CE0424" w:rsidRDefault="00F507D1" w:rsidP="00CE0424">
      <w:pPr>
        <w:pStyle w:val="Heading1"/>
      </w:pPr>
      <w:bookmarkStart w:id="206" w:name="_In-sequence_SDU_delivery"/>
      <w:bookmarkEnd w:id="206"/>
      <w:r w:rsidRPr="00CE0424">
        <w:t>References</w:t>
      </w:r>
    </w:p>
    <w:p w14:paraId="1D955221" w14:textId="5B8ACD7E" w:rsidR="00550E1F" w:rsidRPr="00D73EC9" w:rsidRDefault="00550E1F" w:rsidP="00550E1F">
      <w:pPr>
        <w:pStyle w:val="Reference"/>
      </w:pPr>
      <w:bookmarkStart w:id="207" w:name="_Ref473101617"/>
      <w:bookmarkStart w:id="208" w:name="_Ref174151459"/>
      <w:bookmarkStart w:id="209" w:name="_Ref189809556"/>
      <w:r w:rsidRPr="00D73EC9">
        <w:t xml:space="preserve">3GPP TR </w:t>
      </w:r>
      <w:r w:rsidRPr="00D73EC9">
        <w:rPr>
          <w:rFonts w:hint="eastAsia"/>
        </w:rPr>
        <w:t>38</w:t>
      </w:r>
      <w:r w:rsidRPr="00D73EC9">
        <w:t>.</w:t>
      </w:r>
      <w:r w:rsidRPr="00D73EC9">
        <w:rPr>
          <w:rFonts w:hint="eastAsia"/>
        </w:rPr>
        <w:t>913</w:t>
      </w:r>
      <w:r w:rsidRPr="00D73EC9">
        <w:t>, Study on Scenarios and Requirements for Next Generation Access Technologies, V14.1.0 (</w:t>
      </w:r>
      <w:r w:rsidRPr="00D73EC9">
        <w:rPr>
          <w:rFonts w:hint="eastAsia"/>
        </w:rPr>
        <w:t>2016</w:t>
      </w:r>
      <w:r w:rsidRPr="00D73EC9">
        <w:t>-12).</w:t>
      </w:r>
      <w:bookmarkEnd w:id="207"/>
    </w:p>
    <w:p w14:paraId="79B12B87" w14:textId="1FE3633B" w:rsidR="004159DB" w:rsidRPr="00C85068" w:rsidRDefault="004159DB" w:rsidP="004159DB">
      <w:pPr>
        <w:pStyle w:val="Reference"/>
      </w:pPr>
      <w:r w:rsidRPr="00C85068">
        <w:t>R1-17</w:t>
      </w:r>
      <w:r w:rsidR="00C85068" w:rsidRPr="00C85068">
        <w:t>11374</w:t>
      </w:r>
      <w:r w:rsidRPr="00C85068">
        <w:t>, NR-PBCH Content and payload size, Ericsson, 3GPP TSG-RAN WG1 #89ah-NR, Qingdao, China, June 27-30, 2017</w:t>
      </w:r>
      <w:r w:rsidRPr="00C85068">
        <w:rPr>
          <w:lang w:val="en-US"/>
        </w:rPr>
        <w:t>.</w:t>
      </w:r>
      <w:bookmarkStart w:id="210" w:name="_Hlk484419505"/>
    </w:p>
    <w:p w14:paraId="1CDFCD6F" w14:textId="792AE3F5" w:rsidR="004159DB" w:rsidRPr="00C85068" w:rsidRDefault="004159DB" w:rsidP="004159DB">
      <w:pPr>
        <w:pStyle w:val="Reference"/>
      </w:pPr>
      <w:r w:rsidRPr="00C85068">
        <w:t>R1-17</w:t>
      </w:r>
      <w:r w:rsidR="00C85068" w:rsidRPr="00C85068">
        <w:t>11377</w:t>
      </w:r>
      <w:r w:rsidRPr="00C85068">
        <w:t xml:space="preserve">, NR delivery of remaining minimum system information, Ericsson, 3GPP TSG-RAN WG1 #89ah-NR, Qingdao, China, June 27-30, 2017. </w:t>
      </w:r>
    </w:p>
    <w:p w14:paraId="50D8EAAC" w14:textId="7D896C94" w:rsidR="004159DB" w:rsidRPr="00C85068" w:rsidRDefault="004159DB" w:rsidP="004159DB">
      <w:pPr>
        <w:pStyle w:val="Reference"/>
      </w:pPr>
      <w:r w:rsidRPr="00C85068">
        <w:t>R1-17</w:t>
      </w:r>
      <w:r w:rsidR="00C85068" w:rsidRPr="00C85068">
        <w:t>11378</w:t>
      </w:r>
      <w:r w:rsidRPr="00C85068">
        <w:t xml:space="preserve">, NR delivery of other system information, Ericsson, 3GPP TSG-RAN WG1 #89ah-NR, Qingdao, China, June 27-30, 2017. </w:t>
      </w:r>
      <w:bookmarkEnd w:id="210"/>
    </w:p>
    <w:p w14:paraId="2CAFB009" w14:textId="4B59F3F5" w:rsidR="004159DB" w:rsidRPr="00303914" w:rsidRDefault="004159DB" w:rsidP="004159DB">
      <w:pPr>
        <w:pStyle w:val="Reference"/>
      </w:pPr>
      <w:bookmarkStart w:id="211" w:name="_Ref485029333"/>
      <w:r w:rsidRPr="00303914">
        <w:t>R2-17</w:t>
      </w:r>
      <w:r w:rsidR="00303914" w:rsidRPr="00303914">
        <w:t>06493</w:t>
      </w:r>
      <w:r w:rsidRPr="00303914">
        <w:t>, Content of the NR Master Information Block (NR-MIB), Ericsson, 3GPP TSG-RAN WG2 Ad Hoc on NR</w:t>
      </w:r>
      <w:r w:rsidR="00070481">
        <w:t>#2</w:t>
      </w:r>
      <w:r w:rsidRPr="00303914">
        <w:t>, Qingdao, China, June 27-29, 2017.</w:t>
      </w:r>
      <w:bookmarkEnd w:id="211"/>
    </w:p>
    <w:p w14:paraId="25D4F909" w14:textId="154C08BD" w:rsidR="004159DB" w:rsidRPr="00303914" w:rsidRDefault="004159DB" w:rsidP="004159DB">
      <w:pPr>
        <w:pStyle w:val="Reference"/>
      </w:pPr>
      <w:r w:rsidRPr="00303914">
        <w:t>R2-</w:t>
      </w:r>
      <w:r w:rsidR="00303914" w:rsidRPr="00303914">
        <w:t>1706502</w:t>
      </w:r>
      <w:r w:rsidRPr="00303914">
        <w:t xml:space="preserve"> Encoding of broadcasted system information, Ericsson, 3GPP TSG-RAN WG2 Ad Hoc on NR</w:t>
      </w:r>
      <w:r w:rsidR="00070481">
        <w:t>#2</w:t>
      </w:r>
      <w:r w:rsidRPr="00303914">
        <w:t>, Qingdao, China, June 27-29, 2017.</w:t>
      </w:r>
    </w:p>
    <w:p w14:paraId="76629453" w14:textId="6144D214" w:rsidR="004159DB" w:rsidRPr="00303914" w:rsidRDefault="004159DB" w:rsidP="004159DB">
      <w:pPr>
        <w:pStyle w:val="Reference"/>
      </w:pPr>
      <w:r w:rsidRPr="00303914">
        <w:t>R2-17</w:t>
      </w:r>
      <w:r w:rsidR="00303914" w:rsidRPr="00303914">
        <w:t>06497</w:t>
      </w:r>
      <w:r w:rsidRPr="00303914">
        <w:t>, Change of System information in NR, Ericsson, 3GPP TSG-RAN WG2 Ad Hoc on NR</w:t>
      </w:r>
      <w:r w:rsidR="00070481">
        <w:t>#2</w:t>
      </w:r>
      <w:r w:rsidRPr="00303914">
        <w:t>, Qingdao, China, June 27-29, 2017.</w:t>
      </w:r>
    </w:p>
    <w:p w14:paraId="3EE12DFC" w14:textId="691CF3D2" w:rsidR="004159DB" w:rsidRPr="00303914" w:rsidRDefault="004159DB" w:rsidP="004159DB">
      <w:pPr>
        <w:pStyle w:val="Reference"/>
      </w:pPr>
      <w:bookmarkStart w:id="212" w:name="_Ref485430396"/>
      <w:r w:rsidRPr="00303914">
        <w:t>R2-17</w:t>
      </w:r>
      <w:r w:rsidR="00303914" w:rsidRPr="00303914">
        <w:t>06501</w:t>
      </w:r>
      <w:r w:rsidRPr="00303914">
        <w:t xml:space="preserve">, </w:t>
      </w:r>
      <w:r w:rsidR="00070481">
        <w:t>System Information v</w:t>
      </w:r>
      <w:r w:rsidRPr="00303914">
        <w:t>alidity, Ericsson, 3GPP TSG-RAN WG2 Ad Hoc on NR</w:t>
      </w:r>
      <w:r w:rsidR="00070481">
        <w:t>#2</w:t>
      </w:r>
      <w:r w:rsidRPr="00303914">
        <w:t>, Qingdao, China, June 27-29, 2017.</w:t>
      </w:r>
      <w:bookmarkEnd w:id="212"/>
    </w:p>
    <w:p w14:paraId="5FAE03DF" w14:textId="5B56F21B" w:rsidR="004159DB" w:rsidRPr="00303914" w:rsidRDefault="004159DB" w:rsidP="004159DB">
      <w:pPr>
        <w:pStyle w:val="Reference"/>
      </w:pPr>
      <w:r w:rsidRPr="00303914">
        <w:t>R2-17</w:t>
      </w:r>
      <w:r w:rsidR="00303914" w:rsidRPr="00303914">
        <w:t>06498</w:t>
      </w:r>
      <w:r w:rsidRPr="00303914">
        <w:t>, System information scheduling, Ericsson, 3GPP TSG-RAN WG2 Ad Hoc on NR</w:t>
      </w:r>
      <w:r w:rsidR="00070481">
        <w:t>#2</w:t>
      </w:r>
      <w:r w:rsidRPr="00303914">
        <w:t>, Qingdao, China, June 27-29, 2017.</w:t>
      </w:r>
    </w:p>
    <w:p w14:paraId="31D76E5C" w14:textId="2C543D0F" w:rsidR="004159DB" w:rsidRPr="00303914" w:rsidRDefault="004159DB" w:rsidP="004159DB">
      <w:pPr>
        <w:pStyle w:val="Reference"/>
      </w:pPr>
      <w:r w:rsidRPr="00303914">
        <w:t>R2-17</w:t>
      </w:r>
      <w:r w:rsidR="00303914" w:rsidRPr="00303914">
        <w:t>06495</w:t>
      </w:r>
      <w:r w:rsidRPr="00303914">
        <w:t>, System information structure and contents, Ericsson, 3GPP TSG-RAN WG2 Ad Hoc on NR</w:t>
      </w:r>
      <w:r w:rsidR="00070481">
        <w:t>#2</w:t>
      </w:r>
      <w:r w:rsidRPr="00303914">
        <w:t>, Qingdao, China, June 27-29, 2017.</w:t>
      </w:r>
    </w:p>
    <w:p w14:paraId="4AAB3CF3" w14:textId="735377CE" w:rsidR="004159DB" w:rsidRPr="00303914" w:rsidRDefault="004159DB" w:rsidP="004159DB">
      <w:pPr>
        <w:pStyle w:val="Reference"/>
      </w:pPr>
      <w:r w:rsidRPr="00303914">
        <w:t>R2-17</w:t>
      </w:r>
      <w:r w:rsidR="00303914" w:rsidRPr="00303914">
        <w:t>06500</w:t>
      </w:r>
      <w:r w:rsidRPr="00303914">
        <w:t>, System information content at network sharing, Ericsson, 3GPP TSG-RAN WG2 Ad Hoc on NR</w:t>
      </w:r>
      <w:r w:rsidR="00070481">
        <w:t>#2</w:t>
      </w:r>
      <w:r w:rsidRPr="00303914">
        <w:t>, Qingdao, China, June 27-29, 2017.</w:t>
      </w:r>
    </w:p>
    <w:p w14:paraId="7C492EA8" w14:textId="77777777" w:rsidR="00550E1F" w:rsidRPr="00CE0424" w:rsidRDefault="00550E1F" w:rsidP="00550E1F">
      <w:pPr>
        <w:pStyle w:val="Reference"/>
        <w:numPr>
          <w:ilvl w:val="0"/>
          <w:numId w:val="0"/>
        </w:numPr>
        <w:ind w:left="567" w:hanging="567"/>
      </w:pPr>
    </w:p>
    <w:p w14:paraId="4A1DF3A2" w14:textId="77777777" w:rsidR="003A7EF3" w:rsidRPr="00CE0424" w:rsidRDefault="003A7EF3" w:rsidP="00CE0424">
      <w:pPr>
        <w:pStyle w:val="BodyText"/>
      </w:pPr>
      <w:bookmarkStart w:id="213" w:name="_GoBack"/>
      <w:bookmarkEnd w:id="208"/>
      <w:bookmarkEnd w:id="209"/>
      <w:bookmarkEnd w:id="213"/>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B5EE6" w14:textId="77777777" w:rsidR="00942EBA" w:rsidRDefault="00942EBA">
      <w:r>
        <w:separator/>
      </w:r>
    </w:p>
  </w:endnote>
  <w:endnote w:type="continuationSeparator" w:id="0">
    <w:p w14:paraId="5CBD9910" w14:textId="77777777" w:rsidR="00942EBA" w:rsidRDefault="00942EBA">
      <w:r>
        <w:continuationSeparator/>
      </w:r>
    </w:p>
  </w:endnote>
  <w:endnote w:type="continuationNotice" w:id="1">
    <w:p w14:paraId="251DF95E" w14:textId="77777777" w:rsidR="00942EBA" w:rsidRDefault="00942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29829A45" w:rsidR="00191F0A" w:rsidRDefault="00191F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048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048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66BA6" w14:textId="77777777" w:rsidR="00942EBA" w:rsidRDefault="00942EBA">
      <w:r>
        <w:separator/>
      </w:r>
    </w:p>
  </w:footnote>
  <w:footnote w:type="continuationSeparator" w:id="0">
    <w:p w14:paraId="536AF334" w14:textId="77777777" w:rsidR="00942EBA" w:rsidRDefault="00942EBA">
      <w:r>
        <w:continuationSeparator/>
      </w:r>
    </w:p>
  </w:footnote>
  <w:footnote w:type="continuationNotice" w:id="1">
    <w:p w14:paraId="452F01C9" w14:textId="77777777" w:rsidR="00942EBA" w:rsidRDefault="00942E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191F0A" w:rsidRDefault="00191F0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7939"/>
    <w:rsid w:val="000325B8"/>
    <w:rsid w:val="00034C15"/>
    <w:rsid w:val="00036388"/>
    <w:rsid w:val="00036BA1"/>
    <w:rsid w:val="000422E2"/>
    <w:rsid w:val="00042F22"/>
    <w:rsid w:val="000444EF"/>
    <w:rsid w:val="00052A07"/>
    <w:rsid w:val="00052F31"/>
    <w:rsid w:val="000534E3"/>
    <w:rsid w:val="00053EDA"/>
    <w:rsid w:val="0005606A"/>
    <w:rsid w:val="00057117"/>
    <w:rsid w:val="000616E7"/>
    <w:rsid w:val="000619FA"/>
    <w:rsid w:val="00062838"/>
    <w:rsid w:val="0006487E"/>
    <w:rsid w:val="00065E1A"/>
    <w:rsid w:val="00067548"/>
    <w:rsid w:val="00070481"/>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E19"/>
    <w:rsid w:val="000C4F0D"/>
    <w:rsid w:val="000D0181"/>
    <w:rsid w:val="000D0D07"/>
    <w:rsid w:val="000D3ED3"/>
    <w:rsid w:val="000D4797"/>
    <w:rsid w:val="000D4F0B"/>
    <w:rsid w:val="000D60DE"/>
    <w:rsid w:val="000E0527"/>
    <w:rsid w:val="000E1E92"/>
    <w:rsid w:val="000E48D0"/>
    <w:rsid w:val="000F06D6"/>
    <w:rsid w:val="000F0EB1"/>
    <w:rsid w:val="000F1106"/>
    <w:rsid w:val="000F3BE9"/>
    <w:rsid w:val="000F3F6C"/>
    <w:rsid w:val="000F5E51"/>
    <w:rsid w:val="000F6DF3"/>
    <w:rsid w:val="001005FF"/>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397A"/>
    <w:rsid w:val="00124314"/>
    <w:rsid w:val="00126B4A"/>
    <w:rsid w:val="001307F7"/>
    <w:rsid w:val="00132FD0"/>
    <w:rsid w:val="001344C0"/>
    <w:rsid w:val="001346FA"/>
    <w:rsid w:val="00134924"/>
    <w:rsid w:val="00135252"/>
    <w:rsid w:val="0013624A"/>
    <w:rsid w:val="00137AB5"/>
    <w:rsid w:val="00137F0B"/>
    <w:rsid w:val="0014247B"/>
    <w:rsid w:val="00151E23"/>
    <w:rsid w:val="001526E0"/>
    <w:rsid w:val="00153F1A"/>
    <w:rsid w:val="001551B5"/>
    <w:rsid w:val="001634C9"/>
    <w:rsid w:val="001643A8"/>
    <w:rsid w:val="001659C1"/>
    <w:rsid w:val="00173A8E"/>
    <w:rsid w:val="00177795"/>
    <w:rsid w:val="0018143F"/>
    <w:rsid w:val="00190AC1"/>
    <w:rsid w:val="00191F0A"/>
    <w:rsid w:val="0019341A"/>
    <w:rsid w:val="00197DF9"/>
    <w:rsid w:val="001A1987"/>
    <w:rsid w:val="001A2564"/>
    <w:rsid w:val="001A4BF7"/>
    <w:rsid w:val="001A6173"/>
    <w:rsid w:val="001A6CBA"/>
    <w:rsid w:val="001B0D97"/>
    <w:rsid w:val="001B2B7C"/>
    <w:rsid w:val="001B5A5D"/>
    <w:rsid w:val="001B6A90"/>
    <w:rsid w:val="001B79AD"/>
    <w:rsid w:val="001C1CE5"/>
    <w:rsid w:val="001C3D2A"/>
    <w:rsid w:val="001C6495"/>
    <w:rsid w:val="001D474B"/>
    <w:rsid w:val="001D51BA"/>
    <w:rsid w:val="001D6342"/>
    <w:rsid w:val="001D6D53"/>
    <w:rsid w:val="001D6D90"/>
    <w:rsid w:val="001E038D"/>
    <w:rsid w:val="001E1F4D"/>
    <w:rsid w:val="001E2369"/>
    <w:rsid w:val="001E58E2"/>
    <w:rsid w:val="001E7AED"/>
    <w:rsid w:val="001F3916"/>
    <w:rsid w:val="001F54C5"/>
    <w:rsid w:val="001F662C"/>
    <w:rsid w:val="001F7074"/>
    <w:rsid w:val="001F70A8"/>
    <w:rsid w:val="00200490"/>
    <w:rsid w:val="002007C2"/>
    <w:rsid w:val="00200B36"/>
    <w:rsid w:val="00201F3A"/>
    <w:rsid w:val="00203E6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9DA"/>
    <w:rsid w:val="00244F9D"/>
    <w:rsid w:val="002458EB"/>
    <w:rsid w:val="002500C8"/>
    <w:rsid w:val="002559D9"/>
    <w:rsid w:val="00255C4B"/>
    <w:rsid w:val="00257543"/>
    <w:rsid w:val="002617E7"/>
    <w:rsid w:val="00261FC8"/>
    <w:rsid w:val="00264228"/>
    <w:rsid w:val="00264334"/>
    <w:rsid w:val="0026473E"/>
    <w:rsid w:val="00266214"/>
    <w:rsid w:val="00267C83"/>
    <w:rsid w:val="0027144F"/>
    <w:rsid w:val="00271F3A"/>
    <w:rsid w:val="00273278"/>
    <w:rsid w:val="002737F4"/>
    <w:rsid w:val="00276383"/>
    <w:rsid w:val="002805F5"/>
    <w:rsid w:val="00280751"/>
    <w:rsid w:val="0028280A"/>
    <w:rsid w:val="00284609"/>
    <w:rsid w:val="00286ACD"/>
    <w:rsid w:val="00287838"/>
    <w:rsid w:val="002907B5"/>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D071A"/>
    <w:rsid w:val="002D34B2"/>
    <w:rsid w:val="002D7637"/>
    <w:rsid w:val="002E17F2"/>
    <w:rsid w:val="002E186A"/>
    <w:rsid w:val="002E7CAE"/>
    <w:rsid w:val="002F1512"/>
    <w:rsid w:val="002F2771"/>
    <w:rsid w:val="002F37A9"/>
    <w:rsid w:val="002F5CB2"/>
    <w:rsid w:val="00301CE6"/>
    <w:rsid w:val="0030256B"/>
    <w:rsid w:val="00303914"/>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4579"/>
    <w:rsid w:val="00335858"/>
    <w:rsid w:val="00336BDA"/>
    <w:rsid w:val="00342BD7"/>
    <w:rsid w:val="00343A07"/>
    <w:rsid w:val="00345100"/>
    <w:rsid w:val="00346DB5"/>
    <w:rsid w:val="003477B1"/>
    <w:rsid w:val="00347E4A"/>
    <w:rsid w:val="003515E0"/>
    <w:rsid w:val="0035482C"/>
    <w:rsid w:val="00357380"/>
    <w:rsid w:val="003577ED"/>
    <w:rsid w:val="003602D9"/>
    <w:rsid w:val="003604CE"/>
    <w:rsid w:val="00370E47"/>
    <w:rsid w:val="003742AC"/>
    <w:rsid w:val="0037650D"/>
    <w:rsid w:val="00377CE1"/>
    <w:rsid w:val="003830E0"/>
    <w:rsid w:val="00384EEB"/>
    <w:rsid w:val="00385BF0"/>
    <w:rsid w:val="003870C0"/>
    <w:rsid w:val="003939FF"/>
    <w:rsid w:val="003A127C"/>
    <w:rsid w:val="003A2223"/>
    <w:rsid w:val="003A2A0F"/>
    <w:rsid w:val="003A45A1"/>
    <w:rsid w:val="003A5B0A"/>
    <w:rsid w:val="003A6BAC"/>
    <w:rsid w:val="003A7481"/>
    <w:rsid w:val="003A7EF3"/>
    <w:rsid w:val="003B0AEE"/>
    <w:rsid w:val="003B159C"/>
    <w:rsid w:val="003B369F"/>
    <w:rsid w:val="003B36A3"/>
    <w:rsid w:val="003B76B2"/>
    <w:rsid w:val="003B7FE5"/>
    <w:rsid w:val="003C11C8"/>
    <w:rsid w:val="003C11EF"/>
    <w:rsid w:val="003C2702"/>
    <w:rsid w:val="003C45D5"/>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263E"/>
    <w:rsid w:val="00413AAC"/>
    <w:rsid w:val="004159DB"/>
    <w:rsid w:val="00421105"/>
    <w:rsid w:val="004242F4"/>
    <w:rsid w:val="004257AE"/>
    <w:rsid w:val="00427248"/>
    <w:rsid w:val="004362D4"/>
    <w:rsid w:val="00437447"/>
    <w:rsid w:val="00437BB0"/>
    <w:rsid w:val="004406AF"/>
    <w:rsid w:val="00440B16"/>
    <w:rsid w:val="00441A92"/>
    <w:rsid w:val="00444F56"/>
    <w:rsid w:val="00446488"/>
    <w:rsid w:val="004517AA"/>
    <w:rsid w:val="00451811"/>
    <w:rsid w:val="00452CAC"/>
    <w:rsid w:val="00456356"/>
    <w:rsid w:val="00456A51"/>
    <w:rsid w:val="00457565"/>
    <w:rsid w:val="00457B71"/>
    <w:rsid w:val="00465F3A"/>
    <w:rsid w:val="004669E2"/>
    <w:rsid w:val="00470C31"/>
    <w:rsid w:val="004734D0"/>
    <w:rsid w:val="0047556B"/>
    <w:rsid w:val="00477768"/>
    <w:rsid w:val="00492BC5"/>
    <w:rsid w:val="004964F1"/>
    <w:rsid w:val="004A051A"/>
    <w:rsid w:val="004A16BC"/>
    <w:rsid w:val="004A1E4D"/>
    <w:rsid w:val="004A2B94"/>
    <w:rsid w:val="004B0416"/>
    <w:rsid w:val="004B1228"/>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FA5"/>
    <w:rsid w:val="00513F2A"/>
    <w:rsid w:val="005153A7"/>
    <w:rsid w:val="00517892"/>
    <w:rsid w:val="005219CF"/>
    <w:rsid w:val="0052295D"/>
    <w:rsid w:val="005242F0"/>
    <w:rsid w:val="00531534"/>
    <w:rsid w:val="00531F10"/>
    <w:rsid w:val="005338D0"/>
    <w:rsid w:val="00533A7F"/>
    <w:rsid w:val="00534B59"/>
    <w:rsid w:val="00536759"/>
    <w:rsid w:val="00537C62"/>
    <w:rsid w:val="00545766"/>
    <w:rsid w:val="00546970"/>
    <w:rsid w:val="00547525"/>
    <w:rsid w:val="00550E1F"/>
    <w:rsid w:val="00554E19"/>
    <w:rsid w:val="00557A9B"/>
    <w:rsid w:val="00560A57"/>
    <w:rsid w:val="0056110F"/>
    <w:rsid w:val="0056121F"/>
    <w:rsid w:val="005646FA"/>
    <w:rsid w:val="00565922"/>
    <w:rsid w:val="00567313"/>
    <w:rsid w:val="00572505"/>
    <w:rsid w:val="00574A8B"/>
    <w:rsid w:val="00580202"/>
    <w:rsid w:val="00582809"/>
    <w:rsid w:val="0058452F"/>
    <w:rsid w:val="0058798C"/>
    <w:rsid w:val="005900FA"/>
    <w:rsid w:val="005935A4"/>
    <w:rsid w:val="005948C2"/>
    <w:rsid w:val="00594FB3"/>
    <w:rsid w:val="00595DCA"/>
    <w:rsid w:val="0059779B"/>
    <w:rsid w:val="005A09D6"/>
    <w:rsid w:val="005A209A"/>
    <w:rsid w:val="005A662D"/>
    <w:rsid w:val="005B35D7"/>
    <w:rsid w:val="005B392A"/>
    <w:rsid w:val="005B3AA3"/>
    <w:rsid w:val="005B6F83"/>
    <w:rsid w:val="005C3860"/>
    <w:rsid w:val="005C74FB"/>
    <w:rsid w:val="005D1602"/>
    <w:rsid w:val="005D25FD"/>
    <w:rsid w:val="005E2ED7"/>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4FB2"/>
    <w:rsid w:val="00630001"/>
    <w:rsid w:val="006311B3"/>
    <w:rsid w:val="0063284C"/>
    <w:rsid w:val="00636398"/>
    <w:rsid w:val="006368D3"/>
    <w:rsid w:val="006377EC"/>
    <w:rsid w:val="0064006B"/>
    <w:rsid w:val="0064151F"/>
    <w:rsid w:val="00641533"/>
    <w:rsid w:val="006418B2"/>
    <w:rsid w:val="0064208D"/>
    <w:rsid w:val="00643475"/>
    <w:rsid w:val="0064396A"/>
    <w:rsid w:val="00644779"/>
    <w:rsid w:val="0064624E"/>
    <w:rsid w:val="00650AB9"/>
    <w:rsid w:val="00651CEC"/>
    <w:rsid w:val="00655733"/>
    <w:rsid w:val="00655ACD"/>
    <w:rsid w:val="00656A92"/>
    <w:rsid w:val="00656DDE"/>
    <w:rsid w:val="0066011D"/>
    <w:rsid w:val="006607C0"/>
    <w:rsid w:val="006613A6"/>
    <w:rsid w:val="00662550"/>
    <w:rsid w:val="006627A2"/>
    <w:rsid w:val="006634E6"/>
    <w:rsid w:val="006655EE"/>
    <w:rsid w:val="00667EE7"/>
    <w:rsid w:val="00670922"/>
    <w:rsid w:val="00670BE1"/>
    <w:rsid w:val="006720B7"/>
    <w:rsid w:val="0067218F"/>
    <w:rsid w:val="006727E2"/>
    <w:rsid w:val="006741F2"/>
    <w:rsid w:val="00674CC3"/>
    <w:rsid w:val="00675C72"/>
    <w:rsid w:val="006771F9"/>
    <w:rsid w:val="006776D7"/>
    <w:rsid w:val="00677F3D"/>
    <w:rsid w:val="00681003"/>
    <w:rsid w:val="006817C9"/>
    <w:rsid w:val="00683ECE"/>
    <w:rsid w:val="00691536"/>
    <w:rsid w:val="00694948"/>
    <w:rsid w:val="00695BD5"/>
    <w:rsid w:val="00695FC2"/>
    <w:rsid w:val="00696949"/>
    <w:rsid w:val="00697052"/>
    <w:rsid w:val="006A46FB"/>
    <w:rsid w:val="006A5E28"/>
    <w:rsid w:val="006A6093"/>
    <w:rsid w:val="006A663F"/>
    <w:rsid w:val="006A697B"/>
    <w:rsid w:val="006A7AFF"/>
    <w:rsid w:val="006A7F92"/>
    <w:rsid w:val="006B1816"/>
    <w:rsid w:val="006B2099"/>
    <w:rsid w:val="006B50CF"/>
    <w:rsid w:val="006C03B8"/>
    <w:rsid w:val="006C1DD3"/>
    <w:rsid w:val="006C5EC9"/>
    <w:rsid w:val="006C6059"/>
    <w:rsid w:val="006C7522"/>
    <w:rsid w:val="006D684C"/>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633"/>
    <w:rsid w:val="00707D61"/>
    <w:rsid w:val="00710822"/>
    <w:rsid w:val="00711C01"/>
    <w:rsid w:val="00712287"/>
    <w:rsid w:val="00712772"/>
    <w:rsid w:val="007138B5"/>
    <w:rsid w:val="007143E6"/>
    <w:rsid w:val="007146AF"/>
    <w:rsid w:val="007148D3"/>
    <w:rsid w:val="00715B9A"/>
    <w:rsid w:val="00717578"/>
    <w:rsid w:val="00721593"/>
    <w:rsid w:val="00726EA6"/>
    <w:rsid w:val="00727208"/>
    <w:rsid w:val="00727680"/>
    <w:rsid w:val="007348B1"/>
    <w:rsid w:val="00734B23"/>
    <w:rsid w:val="007362A6"/>
    <w:rsid w:val="00736D7D"/>
    <w:rsid w:val="00740E58"/>
    <w:rsid w:val="007427F9"/>
    <w:rsid w:val="0074323B"/>
    <w:rsid w:val="0074405B"/>
    <w:rsid w:val="007445A0"/>
    <w:rsid w:val="0074524B"/>
    <w:rsid w:val="00747D8B"/>
    <w:rsid w:val="007505B7"/>
    <w:rsid w:val="00751228"/>
    <w:rsid w:val="00756056"/>
    <w:rsid w:val="007571E1"/>
    <w:rsid w:val="00757427"/>
    <w:rsid w:val="007604B2"/>
    <w:rsid w:val="00764503"/>
    <w:rsid w:val="00765281"/>
    <w:rsid w:val="00766BAD"/>
    <w:rsid w:val="007730BD"/>
    <w:rsid w:val="007755F2"/>
    <w:rsid w:val="00776971"/>
    <w:rsid w:val="0078177E"/>
    <w:rsid w:val="0078304C"/>
    <w:rsid w:val="00783673"/>
    <w:rsid w:val="00785490"/>
    <w:rsid w:val="007925EA"/>
    <w:rsid w:val="007939B5"/>
    <w:rsid w:val="00793CD8"/>
    <w:rsid w:val="007949CC"/>
    <w:rsid w:val="00795C92"/>
    <w:rsid w:val="00796231"/>
    <w:rsid w:val="00796DA2"/>
    <w:rsid w:val="0079781E"/>
    <w:rsid w:val="007A1CB3"/>
    <w:rsid w:val="007A306F"/>
    <w:rsid w:val="007A3B8A"/>
    <w:rsid w:val="007A43A6"/>
    <w:rsid w:val="007A58A6"/>
    <w:rsid w:val="007A5CA4"/>
    <w:rsid w:val="007B3D2D"/>
    <w:rsid w:val="007B50AE"/>
    <w:rsid w:val="007B51DF"/>
    <w:rsid w:val="007C05DD"/>
    <w:rsid w:val="007C2A96"/>
    <w:rsid w:val="007C3D18"/>
    <w:rsid w:val="007C60BF"/>
    <w:rsid w:val="007C6A07"/>
    <w:rsid w:val="007C75A1"/>
    <w:rsid w:val="007C77A5"/>
    <w:rsid w:val="007D04E5"/>
    <w:rsid w:val="007D1D0B"/>
    <w:rsid w:val="007D5901"/>
    <w:rsid w:val="007D7526"/>
    <w:rsid w:val="007E4610"/>
    <w:rsid w:val="007E4715"/>
    <w:rsid w:val="007E505B"/>
    <w:rsid w:val="007E7091"/>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76AC"/>
    <w:rsid w:val="008444E8"/>
    <w:rsid w:val="00844E80"/>
    <w:rsid w:val="00846FE7"/>
    <w:rsid w:val="00850CEC"/>
    <w:rsid w:val="00856911"/>
    <w:rsid w:val="00863891"/>
    <w:rsid w:val="0086405E"/>
    <w:rsid w:val="008677FD"/>
    <w:rsid w:val="008706D4"/>
    <w:rsid w:val="00870F8A"/>
    <w:rsid w:val="008719A4"/>
    <w:rsid w:val="00871D23"/>
    <w:rsid w:val="00874312"/>
    <w:rsid w:val="0087437C"/>
    <w:rsid w:val="008744EB"/>
    <w:rsid w:val="00875CD7"/>
    <w:rsid w:val="00876B4D"/>
    <w:rsid w:val="00877F18"/>
    <w:rsid w:val="008843A4"/>
    <w:rsid w:val="00887F12"/>
    <w:rsid w:val="00894A88"/>
    <w:rsid w:val="00895386"/>
    <w:rsid w:val="008A21FF"/>
    <w:rsid w:val="008A2CE2"/>
    <w:rsid w:val="008A30AC"/>
    <w:rsid w:val="008A44B8"/>
    <w:rsid w:val="008A481C"/>
    <w:rsid w:val="008A51A8"/>
    <w:rsid w:val="008A54C7"/>
    <w:rsid w:val="008A77D6"/>
    <w:rsid w:val="008A77D8"/>
    <w:rsid w:val="008B0483"/>
    <w:rsid w:val="008B120C"/>
    <w:rsid w:val="008B51A0"/>
    <w:rsid w:val="008B592A"/>
    <w:rsid w:val="008B7B5C"/>
    <w:rsid w:val="008C0C99"/>
    <w:rsid w:val="008C2017"/>
    <w:rsid w:val="008C4958"/>
    <w:rsid w:val="008C4BAA"/>
    <w:rsid w:val="008C6AE8"/>
    <w:rsid w:val="008C7573"/>
    <w:rsid w:val="008C7767"/>
    <w:rsid w:val="008D34F1"/>
    <w:rsid w:val="008D39D8"/>
    <w:rsid w:val="008D3B07"/>
    <w:rsid w:val="008D6D1A"/>
    <w:rsid w:val="008E065E"/>
    <w:rsid w:val="008E0927"/>
    <w:rsid w:val="008E1909"/>
    <w:rsid w:val="008E2538"/>
    <w:rsid w:val="008F1EAB"/>
    <w:rsid w:val="008F33DC"/>
    <w:rsid w:val="008F477F"/>
    <w:rsid w:val="00902350"/>
    <w:rsid w:val="0090336B"/>
    <w:rsid w:val="009053AA"/>
    <w:rsid w:val="00906939"/>
    <w:rsid w:val="0091027E"/>
    <w:rsid w:val="00910B7D"/>
    <w:rsid w:val="00911DFB"/>
    <w:rsid w:val="009139D9"/>
    <w:rsid w:val="00914AD8"/>
    <w:rsid w:val="00915DEF"/>
    <w:rsid w:val="00916079"/>
    <w:rsid w:val="00917CE9"/>
    <w:rsid w:val="00920BF2"/>
    <w:rsid w:val="00922010"/>
    <w:rsid w:val="00930AAB"/>
    <w:rsid w:val="00931BD9"/>
    <w:rsid w:val="00934941"/>
    <w:rsid w:val="009368F3"/>
    <w:rsid w:val="00941636"/>
    <w:rsid w:val="00942EBA"/>
    <w:rsid w:val="00943742"/>
    <w:rsid w:val="00945C05"/>
    <w:rsid w:val="00946945"/>
    <w:rsid w:val="00947713"/>
    <w:rsid w:val="00950DE7"/>
    <w:rsid w:val="009518D8"/>
    <w:rsid w:val="00953920"/>
    <w:rsid w:val="00953D47"/>
    <w:rsid w:val="00955487"/>
    <w:rsid w:val="0095681E"/>
    <w:rsid w:val="009572D4"/>
    <w:rsid w:val="00957ABD"/>
    <w:rsid w:val="00957E0F"/>
    <w:rsid w:val="00961921"/>
    <w:rsid w:val="0096430A"/>
    <w:rsid w:val="0096554B"/>
    <w:rsid w:val="0096584A"/>
    <w:rsid w:val="0097072D"/>
    <w:rsid w:val="00971F08"/>
    <w:rsid w:val="0097603D"/>
    <w:rsid w:val="00976949"/>
    <w:rsid w:val="00977347"/>
    <w:rsid w:val="00980477"/>
    <w:rsid w:val="00985253"/>
    <w:rsid w:val="009853B3"/>
    <w:rsid w:val="00986164"/>
    <w:rsid w:val="00990630"/>
    <w:rsid w:val="00991761"/>
    <w:rsid w:val="00994DCA"/>
    <w:rsid w:val="0099507C"/>
    <w:rsid w:val="009960EC"/>
    <w:rsid w:val="009970DD"/>
    <w:rsid w:val="009A0FBA"/>
    <w:rsid w:val="009A1601"/>
    <w:rsid w:val="009A462D"/>
    <w:rsid w:val="009A5CBA"/>
    <w:rsid w:val="009B1F30"/>
    <w:rsid w:val="009B3AC2"/>
    <w:rsid w:val="009B4DF4"/>
    <w:rsid w:val="009B564E"/>
    <w:rsid w:val="009B6176"/>
    <w:rsid w:val="009B7E87"/>
    <w:rsid w:val="009C3D34"/>
    <w:rsid w:val="009C403E"/>
    <w:rsid w:val="009C51A9"/>
    <w:rsid w:val="009D4FF0"/>
    <w:rsid w:val="009D703C"/>
    <w:rsid w:val="009D718F"/>
    <w:rsid w:val="009E068F"/>
    <w:rsid w:val="009E14E0"/>
    <w:rsid w:val="009E35DB"/>
    <w:rsid w:val="009E47A3"/>
    <w:rsid w:val="009E52AB"/>
    <w:rsid w:val="009E562B"/>
    <w:rsid w:val="009F08F3"/>
    <w:rsid w:val="009F1ECE"/>
    <w:rsid w:val="009F344F"/>
    <w:rsid w:val="00A0375F"/>
    <w:rsid w:val="00A048A8"/>
    <w:rsid w:val="00A04F49"/>
    <w:rsid w:val="00A07855"/>
    <w:rsid w:val="00A13E54"/>
    <w:rsid w:val="00A149A9"/>
    <w:rsid w:val="00A17F63"/>
    <w:rsid w:val="00A2193B"/>
    <w:rsid w:val="00A2307D"/>
    <w:rsid w:val="00A2351A"/>
    <w:rsid w:val="00A252AA"/>
    <w:rsid w:val="00A264A9"/>
    <w:rsid w:val="00A27785"/>
    <w:rsid w:val="00A30187"/>
    <w:rsid w:val="00A31FBC"/>
    <w:rsid w:val="00A3448A"/>
    <w:rsid w:val="00A36297"/>
    <w:rsid w:val="00A4153B"/>
    <w:rsid w:val="00A41E2B"/>
    <w:rsid w:val="00A43AED"/>
    <w:rsid w:val="00A45B74"/>
    <w:rsid w:val="00A5257A"/>
    <w:rsid w:val="00A52E1D"/>
    <w:rsid w:val="00A61499"/>
    <w:rsid w:val="00A62A77"/>
    <w:rsid w:val="00A63483"/>
    <w:rsid w:val="00A642CD"/>
    <w:rsid w:val="00A657D7"/>
    <w:rsid w:val="00A660AC"/>
    <w:rsid w:val="00A67E6C"/>
    <w:rsid w:val="00A71B99"/>
    <w:rsid w:val="00A739D0"/>
    <w:rsid w:val="00A761D4"/>
    <w:rsid w:val="00A77EC4"/>
    <w:rsid w:val="00A92879"/>
    <w:rsid w:val="00A9442A"/>
    <w:rsid w:val="00A94B9C"/>
    <w:rsid w:val="00A96F40"/>
    <w:rsid w:val="00AA016F"/>
    <w:rsid w:val="00AA1ED6"/>
    <w:rsid w:val="00AA51D6"/>
    <w:rsid w:val="00AB0BC8"/>
    <w:rsid w:val="00AB11CA"/>
    <w:rsid w:val="00AB1365"/>
    <w:rsid w:val="00AB14D9"/>
    <w:rsid w:val="00AB3118"/>
    <w:rsid w:val="00AB4219"/>
    <w:rsid w:val="00AB4AB8"/>
    <w:rsid w:val="00AB598D"/>
    <w:rsid w:val="00AB655E"/>
    <w:rsid w:val="00AC007F"/>
    <w:rsid w:val="00AC2ECD"/>
    <w:rsid w:val="00AC3119"/>
    <w:rsid w:val="00AC49FB"/>
    <w:rsid w:val="00AC5A10"/>
    <w:rsid w:val="00AC6E20"/>
    <w:rsid w:val="00AD0AA3"/>
    <w:rsid w:val="00AD2D61"/>
    <w:rsid w:val="00AD3F94"/>
    <w:rsid w:val="00AD4A5A"/>
    <w:rsid w:val="00AE1C93"/>
    <w:rsid w:val="00AE27AC"/>
    <w:rsid w:val="00AE40E0"/>
    <w:rsid w:val="00AE424B"/>
    <w:rsid w:val="00AE4DBA"/>
    <w:rsid w:val="00AE4F07"/>
    <w:rsid w:val="00AF0252"/>
    <w:rsid w:val="00AF0F46"/>
    <w:rsid w:val="00AF1C5D"/>
    <w:rsid w:val="00AF42D7"/>
    <w:rsid w:val="00B006FE"/>
    <w:rsid w:val="00B007CB"/>
    <w:rsid w:val="00B02AA9"/>
    <w:rsid w:val="00B02FA3"/>
    <w:rsid w:val="00B05084"/>
    <w:rsid w:val="00B067C6"/>
    <w:rsid w:val="00B14F00"/>
    <w:rsid w:val="00B157F9"/>
    <w:rsid w:val="00B167F1"/>
    <w:rsid w:val="00B20256"/>
    <w:rsid w:val="00B20D09"/>
    <w:rsid w:val="00B2763F"/>
    <w:rsid w:val="00B27AAC"/>
    <w:rsid w:val="00B30929"/>
    <w:rsid w:val="00B3569A"/>
    <w:rsid w:val="00B372AA"/>
    <w:rsid w:val="00B37B29"/>
    <w:rsid w:val="00B40445"/>
    <w:rsid w:val="00B41427"/>
    <w:rsid w:val="00B41888"/>
    <w:rsid w:val="00B42BDB"/>
    <w:rsid w:val="00B45A52"/>
    <w:rsid w:val="00B46175"/>
    <w:rsid w:val="00B54B58"/>
    <w:rsid w:val="00B62AAA"/>
    <w:rsid w:val="00B6396F"/>
    <w:rsid w:val="00B664C7"/>
    <w:rsid w:val="00B70B79"/>
    <w:rsid w:val="00B713DA"/>
    <w:rsid w:val="00B739F6"/>
    <w:rsid w:val="00B81A6C"/>
    <w:rsid w:val="00B85DE5"/>
    <w:rsid w:val="00B861CA"/>
    <w:rsid w:val="00B90F73"/>
    <w:rsid w:val="00B91134"/>
    <w:rsid w:val="00B93B59"/>
    <w:rsid w:val="00B9406A"/>
    <w:rsid w:val="00BA2280"/>
    <w:rsid w:val="00BA2A08"/>
    <w:rsid w:val="00BA2A60"/>
    <w:rsid w:val="00BA56D2"/>
    <w:rsid w:val="00BA5ECB"/>
    <w:rsid w:val="00BA76E0"/>
    <w:rsid w:val="00BB2A25"/>
    <w:rsid w:val="00BB4E44"/>
    <w:rsid w:val="00BB51E9"/>
    <w:rsid w:val="00BC0FDC"/>
    <w:rsid w:val="00BC1DCB"/>
    <w:rsid w:val="00BC3053"/>
    <w:rsid w:val="00BC4D2E"/>
    <w:rsid w:val="00BD22F8"/>
    <w:rsid w:val="00BD48AC"/>
    <w:rsid w:val="00BD5991"/>
    <w:rsid w:val="00BD5F1A"/>
    <w:rsid w:val="00BE1234"/>
    <w:rsid w:val="00BE2FA6"/>
    <w:rsid w:val="00BE333F"/>
    <w:rsid w:val="00BE34B2"/>
    <w:rsid w:val="00BE7406"/>
    <w:rsid w:val="00BE7603"/>
    <w:rsid w:val="00BF2EB1"/>
    <w:rsid w:val="00BF3279"/>
    <w:rsid w:val="00BF74C7"/>
    <w:rsid w:val="00C015F1"/>
    <w:rsid w:val="00C01F33"/>
    <w:rsid w:val="00C02CC6"/>
    <w:rsid w:val="00C040F7"/>
    <w:rsid w:val="00C041B0"/>
    <w:rsid w:val="00C044AB"/>
    <w:rsid w:val="00C05706"/>
    <w:rsid w:val="00C07377"/>
    <w:rsid w:val="00C07FAF"/>
    <w:rsid w:val="00C10478"/>
    <w:rsid w:val="00C12107"/>
    <w:rsid w:val="00C14D4B"/>
    <w:rsid w:val="00C154BB"/>
    <w:rsid w:val="00C168BB"/>
    <w:rsid w:val="00C21738"/>
    <w:rsid w:val="00C26FAA"/>
    <w:rsid w:val="00C279B5"/>
    <w:rsid w:val="00C27C45"/>
    <w:rsid w:val="00C3030B"/>
    <w:rsid w:val="00C3719D"/>
    <w:rsid w:val="00C517B4"/>
    <w:rsid w:val="00C54995"/>
    <w:rsid w:val="00C54D41"/>
    <w:rsid w:val="00C60783"/>
    <w:rsid w:val="00C64672"/>
    <w:rsid w:val="00C70368"/>
    <w:rsid w:val="00C70697"/>
    <w:rsid w:val="00C72EF4"/>
    <w:rsid w:val="00C75D2F"/>
    <w:rsid w:val="00C767BE"/>
    <w:rsid w:val="00C76963"/>
    <w:rsid w:val="00C76E3C"/>
    <w:rsid w:val="00C81146"/>
    <w:rsid w:val="00C81568"/>
    <w:rsid w:val="00C85068"/>
    <w:rsid w:val="00C87983"/>
    <w:rsid w:val="00C9027A"/>
    <w:rsid w:val="00C9068E"/>
    <w:rsid w:val="00C9304E"/>
    <w:rsid w:val="00C93C4B"/>
    <w:rsid w:val="00C944AB"/>
    <w:rsid w:val="00C95B40"/>
    <w:rsid w:val="00CA1ED8"/>
    <w:rsid w:val="00CB1784"/>
    <w:rsid w:val="00CB1F63"/>
    <w:rsid w:val="00CB7170"/>
    <w:rsid w:val="00CC040E"/>
    <w:rsid w:val="00CC111F"/>
    <w:rsid w:val="00CC2011"/>
    <w:rsid w:val="00CC3EA0"/>
    <w:rsid w:val="00CC570C"/>
    <w:rsid w:val="00CC7B45"/>
    <w:rsid w:val="00CD1188"/>
    <w:rsid w:val="00CD2ED1"/>
    <w:rsid w:val="00CD337B"/>
    <w:rsid w:val="00CE0424"/>
    <w:rsid w:val="00CE7561"/>
    <w:rsid w:val="00CE7DA0"/>
    <w:rsid w:val="00CF1354"/>
    <w:rsid w:val="00CF3A2F"/>
    <w:rsid w:val="00CF3B1F"/>
    <w:rsid w:val="00CF3BF6"/>
    <w:rsid w:val="00CF403A"/>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1C0E"/>
    <w:rsid w:val="00D4318F"/>
    <w:rsid w:val="00D438BF"/>
    <w:rsid w:val="00D440F8"/>
    <w:rsid w:val="00D522AD"/>
    <w:rsid w:val="00D532F2"/>
    <w:rsid w:val="00D546FF"/>
    <w:rsid w:val="00D55AD5"/>
    <w:rsid w:val="00D576CA"/>
    <w:rsid w:val="00D60E13"/>
    <w:rsid w:val="00D61AF5"/>
    <w:rsid w:val="00D62CD5"/>
    <w:rsid w:val="00D6435F"/>
    <w:rsid w:val="00D652B5"/>
    <w:rsid w:val="00D66155"/>
    <w:rsid w:val="00D708B0"/>
    <w:rsid w:val="00D70E73"/>
    <w:rsid w:val="00D71C21"/>
    <w:rsid w:val="00D7358A"/>
    <w:rsid w:val="00D73EC9"/>
    <w:rsid w:val="00D77B1D"/>
    <w:rsid w:val="00D77B58"/>
    <w:rsid w:val="00D8021F"/>
    <w:rsid w:val="00D80383"/>
    <w:rsid w:val="00D823C6"/>
    <w:rsid w:val="00D86CA3"/>
    <w:rsid w:val="00D871CE"/>
    <w:rsid w:val="00D9196D"/>
    <w:rsid w:val="00D92982"/>
    <w:rsid w:val="00DA305E"/>
    <w:rsid w:val="00DA5007"/>
    <w:rsid w:val="00DA5417"/>
    <w:rsid w:val="00DA56E8"/>
    <w:rsid w:val="00DB0A9F"/>
    <w:rsid w:val="00DB377D"/>
    <w:rsid w:val="00DB682D"/>
    <w:rsid w:val="00DC2D36"/>
    <w:rsid w:val="00DC53EF"/>
    <w:rsid w:val="00DD39B4"/>
    <w:rsid w:val="00DE5608"/>
    <w:rsid w:val="00DE58D0"/>
    <w:rsid w:val="00DE654F"/>
    <w:rsid w:val="00DE7D3A"/>
    <w:rsid w:val="00DF0B6E"/>
    <w:rsid w:val="00DF15E0"/>
    <w:rsid w:val="00DF1D7E"/>
    <w:rsid w:val="00DF37A0"/>
    <w:rsid w:val="00DF4F65"/>
    <w:rsid w:val="00DF5C56"/>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C33"/>
    <w:rsid w:val="00E657AB"/>
    <w:rsid w:val="00E67C51"/>
    <w:rsid w:val="00E72EFC"/>
    <w:rsid w:val="00E758EC"/>
    <w:rsid w:val="00E75A80"/>
    <w:rsid w:val="00E8234C"/>
    <w:rsid w:val="00E83AA9"/>
    <w:rsid w:val="00E85928"/>
    <w:rsid w:val="00E87822"/>
    <w:rsid w:val="00E90395"/>
    <w:rsid w:val="00E90E49"/>
    <w:rsid w:val="00E917F9"/>
    <w:rsid w:val="00E9291C"/>
    <w:rsid w:val="00E93FFE"/>
    <w:rsid w:val="00E94F8A"/>
    <w:rsid w:val="00E979C6"/>
    <w:rsid w:val="00EA14D5"/>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B7"/>
    <w:rsid w:val="00F2376F"/>
    <w:rsid w:val="00F243D8"/>
    <w:rsid w:val="00F24E79"/>
    <w:rsid w:val="00F30828"/>
    <w:rsid w:val="00F313D6"/>
    <w:rsid w:val="00F32AFB"/>
    <w:rsid w:val="00F36E5D"/>
    <w:rsid w:val="00F377A9"/>
    <w:rsid w:val="00F40F0C"/>
    <w:rsid w:val="00F42DB7"/>
    <w:rsid w:val="00F4766C"/>
    <w:rsid w:val="00F507D1"/>
    <w:rsid w:val="00F51866"/>
    <w:rsid w:val="00F519CE"/>
    <w:rsid w:val="00F51ADA"/>
    <w:rsid w:val="00F51BF1"/>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4C80"/>
    <w:rsid w:val="00FB6A6A"/>
    <w:rsid w:val="00FC037F"/>
    <w:rsid w:val="00FC4AD0"/>
    <w:rsid w:val="00FC57A1"/>
    <w:rsid w:val="00FC7429"/>
    <w:rsid w:val="00FD00DF"/>
    <w:rsid w:val="00FD07F6"/>
    <w:rsid w:val="00FD1EC8"/>
    <w:rsid w:val="00FD360B"/>
    <w:rsid w:val="00FD3FB3"/>
    <w:rsid w:val="00FD47ED"/>
    <w:rsid w:val="00FD4DC2"/>
    <w:rsid w:val="00FD74DB"/>
    <w:rsid w:val="00FD7660"/>
    <w:rsid w:val="00FE0655"/>
    <w:rsid w:val="00FE2365"/>
    <w:rsid w:val="00FE4C7B"/>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0CDFB48-C256-4A5F-9030-70D5C587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30AA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30AA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30AA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30AAB"/>
    <w:pPr>
      <w:numPr>
        <w:ilvl w:val="2"/>
      </w:numPr>
      <w:spacing w:before="120"/>
      <w:outlineLvl w:val="2"/>
    </w:pPr>
    <w:rPr>
      <w:sz w:val="28"/>
      <w:szCs w:val="28"/>
    </w:rPr>
  </w:style>
  <w:style w:type="paragraph" w:styleId="Heading4">
    <w:name w:val="heading 4"/>
    <w:basedOn w:val="Heading3"/>
    <w:next w:val="Normal"/>
    <w:qFormat/>
    <w:rsid w:val="00930AAB"/>
    <w:pPr>
      <w:numPr>
        <w:ilvl w:val="3"/>
      </w:numPr>
      <w:outlineLvl w:val="3"/>
    </w:pPr>
    <w:rPr>
      <w:sz w:val="24"/>
      <w:szCs w:val="24"/>
    </w:rPr>
  </w:style>
  <w:style w:type="paragraph" w:styleId="Heading5">
    <w:name w:val="heading 5"/>
    <w:basedOn w:val="Heading4"/>
    <w:next w:val="Normal"/>
    <w:qFormat/>
    <w:rsid w:val="00930AAB"/>
    <w:pPr>
      <w:numPr>
        <w:ilvl w:val="4"/>
      </w:numPr>
      <w:outlineLvl w:val="4"/>
    </w:pPr>
    <w:rPr>
      <w:sz w:val="22"/>
      <w:szCs w:val="22"/>
    </w:rPr>
  </w:style>
  <w:style w:type="paragraph" w:styleId="Heading6">
    <w:name w:val="heading 6"/>
    <w:basedOn w:val="Normal"/>
    <w:next w:val="Normal"/>
    <w:qFormat/>
    <w:rsid w:val="00930AAB"/>
    <w:pPr>
      <w:keepNext/>
      <w:keepLines/>
      <w:numPr>
        <w:ilvl w:val="5"/>
        <w:numId w:val="1"/>
      </w:numPr>
      <w:spacing w:before="120"/>
      <w:outlineLvl w:val="5"/>
    </w:pPr>
    <w:rPr>
      <w:rFonts w:cs="Arial"/>
    </w:rPr>
  </w:style>
  <w:style w:type="paragraph" w:styleId="Heading7">
    <w:name w:val="heading 7"/>
    <w:basedOn w:val="Normal"/>
    <w:next w:val="Normal"/>
    <w:qFormat/>
    <w:rsid w:val="00930AAB"/>
    <w:pPr>
      <w:keepNext/>
      <w:keepLines/>
      <w:numPr>
        <w:ilvl w:val="6"/>
        <w:numId w:val="1"/>
      </w:numPr>
      <w:spacing w:before="120"/>
      <w:outlineLvl w:val="6"/>
    </w:pPr>
    <w:rPr>
      <w:rFonts w:cs="Arial"/>
    </w:rPr>
  </w:style>
  <w:style w:type="paragraph" w:styleId="Heading8">
    <w:name w:val="heading 8"/>
    <w:basedOn w:val="Heading7"/>
    <w:next w:val="Normal"/>
    <w:qFormat/>
    <w:rsid w:val="00930AAB"/>
    <w:pPr>
      <w:numPr>
        <w:ilvl w:val="7"/>
      </w:numPr>
      <w:outlineLvl w:val="7"/>
    </w:pPr>
  </w:style>
  <w:style w:type="paragraph" w:styleId="Heading9">
    <w:name w:val="heading 9"/>
    <w:basedOn w:val="Heading8"/>
    <w:next w:val="Normal"/>
    <w:qFormat/>
    <w:rsid w:val="00930AAB"/>
    <w:pPr>
      <w:numPr>
        <w:ilvl w:val="8"/>
      </w:numPr>
      <w:outlineLvl w:val="8"/>
    </w:pPr>
  </w:style>
  <w:style w:type="character" w:default="1" w:styleId="DefaultParagraphFont">
    <w:name w:val="Default Paragraph Font"/>
    <w:uiPriority w:val="1"/>
    <w:semiHidden/>
    <w:unhideWhenUsed/>
    <w:rsid w:val="00930A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AAB"/>
  </w:style>
  <w:style w:type="paragraph" w:styleId="TOC8">
    <w:name w:val="toc 8"/>
    <w:basedOn w:val="TOC1"/>
    <w:semiHidden/>
    <w:rsid w:val="00930AAB"/>
    <w:pPr>
      <w:spacing w:before="180"/>
      <w:ind w:left="2693" w:hanging="2693"/>
    </w:pPr>
    <w:rPr>
      <w:b w:val="0"/>
      <w:bCs/>
    </w:rPr>
  </w:style>
  <w:style w:type="paragraph" w:styleId="TOC1">
    <w:name w:val="toc 1"/>
    <w:aliases w:val="Observation TOC2"/>
    <w:uiPriority w:val="39"/>
    <w:rsid w:val="00930AA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30AAB"/>
    <w:pPr>
      <w:keepNext/>
      <w:keepLines/>
      <w:spacing w:before="180"/>
      <w:jc w:val="center"/>
    </w:pPr>
  </w:style>
  <w:style w:type="paragraph" w:styleId="Caption">
    <w:name w:val="caption"/>
    <w:basedOn w:val="Normal"/>
    <w:next w:val="Normal"/>
    <w:qFormat/>
    <w:rsid w:val="00930AAB"/>
    <w:pPr>
      <w:spacing w:after="240"/>
      <w:jc w:val="center"/>
    </w:pPr>
    <w:rPr>
      <w:b/>
      <w:bCs/>
    </w:rPr>
  </w:style>
  <w:style w:type="paragraph" w:styleId="TOC5">
    <w:name w:val="toc 5"/>
    <w:aliases w:val="Observation TOC"/>
    <w:basedOn w:val="TOC4"/>
    <w:semiHidden/>
    <w:rsid w:val="00930AAB"/>
    <w:pPr>
      <w:tabs>
        <w:tab w:val="right" w:pos="1701"/>
      </w:tabs>
      <w:ind w:left="1701" w:hanging="1701"/>
    </w:pPr>
  </w:style>
  <w:style w:type="paragraph" w:styleId="TOC4">
    <w:name w:val="toc 4"/>
    <w:basedOn w:val="TOC3"/>
    <w:semiHidden/>
    <w:rsid w:val="00930AAB"/>
    <w:pPr>
      <w:ind w:left="1418" w:hanging="1418"/>
    </w:pPr>
  </w:style>
  <w:style w:type="paragraph" w:styleId="TOC3">
    <w:name w:val="toc 3"/>
    <w:basedOn w:val="TOC2"/>
    <w:semiHidden/>
    <w:rsid w:val="00930AAB"/>
    <w:pPr>
      <w:ind w:left="1134" w:hanging="1134"/>
    </w:pPr>
  </w:style>
  <w:style w:type="paragraph" w:styleId="TOC2">
    <w:name w:val="toc 2"/>
    <w:basedOn w:val="TOC1"/>
    <w:semiHidden/>
    <w:rsid w:val="00930AAB"/>
    <w:pPr>
      <w:keepNext w:val="0"/>
      <w:spacing w:before="0"/>
      <w:ind w:left="851" w:hanging="851"/>
    </w:pPr>
    <w:rPr>
      <w:szCs w:val="20"/>
    </w:rPr>
  </w:style>
  <w:style w:type="paragraph" w:styleId="Index2">
    <w:name w:val="index 2"/>
    <w:basedOn w:val="Index1"/>
    <w:semiHidden/>
    <w:rsid w:val="00930AAB"/>
    <w:pPr>
      <w:ind w:left="284"/>
    </w:pPr>
  </w:style>
  <w:style w:type="paragraph" w:styleId="Index1">
    <w:name w:val="index 1"/>
    <w:basedOn w:val="Normal"/>
    <w:semiHidden/>
    <w:rsid w:val="00930AAB"/>
    <w:pPr>
      <w:keepLines/>
      <w:spacing w:after="0"/>
    </w:pPr>
  </w:style>
  <w:style w:type="paragraph" w:styleId="DocumentMap">
    <w:name w:val="Document Map"/>
    <w:basedOn w:val="Normal"/>
    <w:semiHidden/>
    <w:rsid w:val="00930AAB"/>
    <w:pPr>
      <w:shd w:val="clear" w:color="auto" w:fill="000080"/>
    </w:pPr>
    <w:rPr>
      <w:rFonts w:ascii="Tahoma" w:hAnsi="Tahoma" w:cs="Tahoma"/>
    </w:rPr>
  </w:style>
  <w:style w:type="paragraph" w:styleId="ListNumber2">
    <w:name w:val="List Number 2"/>
    <w:basedOn w:val="ListNumber"/>
    <w:rsid w:val="00930AAB"/>
    <w:pPr>
      <w:ind w:left="851"/>
    </w:pPr>
  </w:style>
  <w:style w:type="paragraph" w:styleId="ListNumber">
    <w:name w:val="List Number"/>
    <w:basedOn w:val="List"/>
    <w:rsid w:val="00930AAB"/>
  </w:style>
  <w:style w:type="paragraph" w:styleId="List">
    <w:name w:val="List"/>
    <w:basedOn w:val="Normal"/>
    <w:rsid w:val="00930AAB"/>
    <w:pPr>
      <w:ind w:left="568" w:hanging="284"/>
    </w:pPr>
  </w:style>
  <w:style w:type="paragraph" w:styleId="Header">
    <w:name w:val="header"/>
    <w:rsid w:val="00930AA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30AAB"/>
    <w:rPr>
      <w:b/>
      <w:bCs/>
      <w:position w:val="6"/>
      <w:sz w:val="16"/>
      <w:szCs w:val="16"/>
    </w:rPr>
  </w:style>
  <w:style w:type="paragraph" w:styleId="FootnoteText">
    <w:name w:val="footnote text"/>
    <w:basedOn w:val="Normal"/>
    <w:semiHidden/>
    <w:rsid w:val="00930AAB"/>
    <w:pPr>
      <w:keepLines/>
      <w:spacing w:after="0"/>
      <w:ind w:left="454" w:hanging="454"/>
    </w:pPr>
    <w:rPr>
      <w:sz w:val="16"/>
      <w:szCs w:val="16"/>
    </w:rPr>
  </w:style>
  <w:style w:type="paragraph" w:customStyle="1" w:styleId="3GPPHeader">
    <w:name w:val="3GPP_Header"/>
    <w:basedOn w:val="Normal"/>
    <w:rsid w:val="00930AAB"/>
    <w:pPr>
      <w:tabs>
        <w:tab w:val="left" w:pos="1701"/>
        <w:tab w:val="right" w:pos="9639"/>
      </w:tabs>
      <w:spacing w:after="240"/>
    </w:pPr>
    <w:rPr>
      <w:b/>
      <w:sz w:val="24"/>
    </w:rPr>
  </w:style>
  <w:style w:type="paragraph" w:styleId="TOC9">
    <w:name w:val="toc 9"/>
    <w:basedOn w:val="TOC8"/>
    <w:semiHidden/>
    <w:rsid w:val="00930AAB"/>
    <w:pPr>
      <w:ind w:left="1418" w:hanging="1418"/>
    </w:pPr>
  </w:style>
  <w:style w:type="paragraph" w:styleId="TOC6">
    <w:name w:val="toc 6"/>
    <w:basedOn w:val="TOC5"/>
    <w:next w:val="Normal"/>
    <w:semiHidden/>
    <w:rsid w:val="00930AAB"/>
    <w:pPr>
      <w:ind w:left="1985" w:hanging="1985"/>
    </w:pPr>
  </w:style>
  <w:style w:type="paragraph" w:styleId="TOC7">
    <w:name w:val="toc 7"/>
    <w:basedOn w:val="TOC6"/>
    <w:next w:val="Normal"/>
    <w:semiHidden/>
    <w:rsid w:val="00930AAB"/>
    <w:pPr>
      <w:ind w:left="2268" w:hanging="2268"/>
    </w:pPr>
  </w:style>
  <w:style w:type="paragraph" w:styleId="ListBullet2">
    <w:name w:val="List Bullet 2"/>
    <w:basedOn w:val="ListBullet"/>
    <w:rsid w:val="00930AAB"/>
    <w:pPr>
      <w:numPr>
        <w:numId w:val="6"/>
      </w:numPr>
    </w:pPr>
  </w:style>
  <w:style w:type="paragraph" w:styleId="ListBullet">
    <w:name w:val="List Bullet"/>
    <w:basedOn w:val="BodyText"/>
    <w:rsid w:val="00930AAB"/>
    <w:pPr>
      <w:numPr>
        <w:numId w:val="5"/>
      </w:numPr>
    </w:pPr>
  </w:style>
  <w:style w:type="paragraph" w:styleId="ListBullet3">
    <w:name w:val="List Bullet 3"/>
    <w:basedOn w:val="ListBullet2"/>
    <w:rsid w:val="00930AAB"/>
    <w:pPr>
      <w:numPr>
        <w:numId w:val="7"/>
      </w:numPr>
    </w:pPr>
  </w:style>
  <w:style w:type="paragraph" w:customStyle="1" w:styleId="EQ">
    <w:name w:val="EQ"/>
    <w:basedOn w:val="Normal"/>
    <w:next w:val="Normal"/>
    <w:rsid w:val="00930AAB"/>
    <w:pPr>
      <w:keepLines/>
      <w:tabs>
        <w:tab w:val="center" w:pos="4536"/>
        <w:tab w:val="right" w:pos="9072"/>
      </w:tabs>
      <w:spacing w:after="180"/>
      <w:jc w:val="left"/>
    </w:pPr>
    <w:rPr>
      <w:noProof/>
      <w:lang w:eastAsia="en-US"/>
    </w:rPr>
  </w:style>
  <w:style w:type="paragraph" w:styleId="List2">
    <w:name w:val="List 2"/>
    <w:basedOn w:val="List"/>
    <w:rsid w:val="00930AAB"/>
    <w:pPr>
      <w:ind w:left="851"/>
    </w:pPr>
  </w:style>
  <w:style w:type="paragraph" w:styleId="List3">
    <w:name w:val="List 3"/>
    <w:basedOn w:val="List2"/>
    <w:rsid w:val="00930AAB"/>
    <w:pPr>
      <w:ind w:left="1135"/>
    </w:pPr>
  </w:style>
  <w:style w:type="paragraph" w:styleId="List4">
    <w:name w:val="List 4"/>
    <w:basedOn w:val="List3"/>
    <w:rsid w:val="00930AAB"/>
    <w:pPr>
      <w:ind w:left="1418"/>
    </w:pPr>
  </w:style>
  <w:style w:type="paragraph" w:styleId="List5">
    <w:name w:val="List 5"/>
    <w:basedOn w:val="List4"/>
    <w:rsid w:val="00930AAB"/>
    <w:pPr>
      <w:ind w:left="1702"/>
    </w:pPr>
  </w:style>
  <w:style w:type="paragraph" w:customStyle="1" w:styleId="EditorsNote">
    <w:name w:val="Editor's Note"/>
    <w:basedOn w:val="Normal"/>
    <w:rsid w:val="00930AAB"/>
    <w:pPr>
      <w:keepLines/>
      <w:spacing w:after="180"/>
      <w:ind w:left="1135" w:hanging="851"/>
      <w:jc w:val="left"/>
    </w:pPr>
    <w:rPr>
      <w:color w:val="FF0000"/>
      <w:lang w:eastAsia="en-US"/>
    </w:rPr>
  </w:style>
  <w:style w:type="paragraph" w:styleId="ListBullet4">
    <w:name w:val="List Bullet 4"/>
    <w:basedOn w:val="ListBullet3"/>
    <w:rsid w:val="00930AAB"/>
    <w:pPr>
      <w:numPr>
        <w:numId w:val="8"/>
      </w:numPr>
    </w:pPr>
  </w:style>
  <w:style w:type="paragraph" w:styleId="ListBullet5">
    <w:name w:val="List Bullet 5"/>
    <w:basedOn w:val="ListBullet4"/>
    <w:rsid w:val="00930AAB"/>
    <w:pPr>
      <w:numPr>
        <w:numId w:val="4"/>
      </w:numPr>
    </w:pPr>
  </w:style>
  <w:style w:type="paragraph" w:styleId="Footer">
    <w:name w:val="footer"/>
    <w:basedOn w:val="Header"/>
    <w:semiHidden/>
    <w:rsid w:val="00930AAB"/>
    <w:pPr>
      <w:jc w:val="center"/>
    </w:pPr>
    <w:rPr>
      <w:i/>
      <w:iCs/>
    </w:rPr>
  </w:style>
  <w:style w:type="paragraph" w:customStyle="1" w:styleId="Reference">
    <w:name w:val="Reference"/>
    <w:basedOn w:val="Normal"/>
    <w:rsid w:val="00930AAB"/>
    <w:pPr>
      <w:numPr>
        <w:numId w:val="2"/>
      </w:numPr>
    </w:pPr>
  </w:style>
  <w:style w:type="paragraph" w:styleId="BalloonText">
    <w:name w:val="Balloon Text"/>
    <w:basedOn w:val="Normal"/>
    <w:semiHidden/>
    <w:rsid w:val="00930AAB"/>
    <w:rPr>
      <w:rFonts w:ascii="Tahoma" w:hAnsi="Tahoma" w:cs="Tahoma"/>
      <w:sz w:val="16"/>
      <w:szCs w:val="16"/>
    </w:rPr>
  </w:style>
  <w:style w:type="character" w:styleId="PageNumber">
    <w:name w:val="page number"/>
    <w:semiHidden/>
    <w:rsid w:val="00930AAB"/>
  </w:style>
  <w:style w:type="paragraph" w:styleId="BodyText">
    <w:name w:val="Body Text"/>
    <w:basedOn w:val="Normal"/>
    <w:link w:val="BodyTextChar"/>
    <w:rsid w:val="00930AAB"/>
  </w:style>
  <w:style w:type="character" w:styleId="Hyperlink">
    <w:name w:val="Hyperlink"/>
    <w:uiPriority w:val="99"/>
    <w:rsid w:val="00930AAB"/>
    <w:rPr>
      <w:color w:val="0000FF"/>
      <w:u w:val="single"/>
      <w:lang w:val="en-GB"/>
    </w:rPr>
  </w:style>
  <w:style w:type="character" w:styleId="FollowedHyperlink">
    <w:name w:val="FollowedHyperlink"/>
    <w:semiHidden/>
    <w:rsid w:val="00930AAB"/>
    <w:rPr>
      <w:color w:val="FF0000"/>
      <w:u w:val="single"/>
    </w:rPr>
  </w:style>
  <w:style w:type="character" w:styleId="CommentReference">
    <w:name w:val="annotation reference"/>
    <w:semiHidden/>
    <w:rsid w:val="00930AAB"/>
    <w:rPr>
      <w:sz w:val="16"/>
      <w:szCs w:val="16"/>
    </w:rPr>
  </w:style>
  <w:style w:type="paragraph" w:styleId="CommentText">
    <w:name w:val="annotation text"/>
    <w:basedOn w:val="Normal"/>
    <w:semiHidden/>
    <w:rsid w:val="00930AAB"/>
  </w:style>
  <w:style w:type="paragraph" w:styleId="CommentSubject">
    <w:name w:val="annotation subject"/>
    <w:basedOn w:val="CommentText"/>
    <w:next w:val="CommentText"/>
    <w:semiHidden/>
    <w:rsid w:val="00930AAB"/>
    <w:rPr>
      <w:b/>
      <w:bCs/>
    </w:rPr>
  </w:style>
  <w:style w:type="character" w:customStyle="1" w:styleId="Heading1Char">
    <w:name w:val="Heading 1 Char"/>
    <w:link w:val="Heading1"/>
    <w:rsid w:val="00930AAB"/>
    <w:rPr>
      <w:rFonts w:ascii="Arial" w:hAnsi="Arial" w:cs="Arial"/>
      <w:sz w:val="36"/>
      <w:szCs w:val="36"/>
      <w:lang w:val="en-GB"/>
    </w:rPr>
  </w:style>
  <w:style w:type="paragraph" w:customStyle="1" w:styleId="B1">
    <w:name w:val="B1"/>
    <w:basedOn w:val="List"/>
    <w:rsid w:val="00930AAB"/>
    <w:pPr>
      <w:spacing w:after="180"/>
      <w:jc w:val="left"/>
    </w:pPr>
    <w:rPr>
      <w:lang w:eastAsia="en-US"/>
    </w:rPr>
  </w:style>
  <w:style w:type="paragraph" w:customStyle="1" w:styleId="B2">
    <w:name w:val="B2"/>
    <w:basedOn w:val="List2"/>
    <w:rsid w:val="00930AAB"/>
    <w:pPr>
      <w:spacing w:after="180"/>
      <w:jc w:val="left"/>
    </w:pPr>
    <w:rPr>
      <w:lang w:eastAsia="en-US"/>
    </w:rPr>
  </w:style>
  <w:style w:type="paragraph" w:customStyle="1" w:styleId="B3">
    <w:name w:val="B3"/>
    <w:basedOn w:val="List3"/>
    <w:rsid w:val="00930AAB"/>
    <w:pPr>
      <w:spacing w:after="180"/>
      <w:jc w:val="left"/>
    </w:pPr>
    <w:rPr>
      <w:lang w:eastAsia="en-US"/>
    </w:rPr>
  </w:style>
  <w:style w:type="paragraph" w:customStyle="1" w:styleId="B4">
    <w:name w:val="B4"/>
    <w:basedOn w:val="List4"/>
    <w:rsid w:val="00930AAB"/>
    <w:pPr>
      <w:spacing w:after="180"/>
      <w:jc w:val="left"/>
    </w:pPr>
    <w:rPr>
      <w:lang w:eastAsia="en-US"/>
    </w:rPr>
  </w:style>
  <w:style w:type="paragraph" w:customStyle="1" w:styleId="Proposal">
    <w:name w:val="Proposal"/>
    <w:basedOn w:val="Normal"/>
    <w:rsid w:val="00930AAB"/>
    <w:pPr>
      <w:numPr>
        <w:numId w:val="3"/>
      </w:numPr>
      <w:tabs>
        <w:tab w:val="clear" w:pos="1304"/>
        <w:tab w:val="left" w:pos="1701"/>
      </w:tabs>
      <w:ind w:left="1701" w:hanging="1701"/>
    </w:pPr>
    <w:rPr>
      <w:b/>
      <w:bCs/>
    </w:rPr>
  </w:style>
  <w:style w:type="character" w:customStyle="1" w:styleId="BodyTextChar">
    <w:name w:val="Body Text Char"/>
    <w:link w:val="BodyText"/>
    <w:rsid w:val="00930AAB"/>
    <w:rPr>
      <w:rFonts w:ascii="Arial" w:hAnsi="Arial"/>
      <w:lang w:val="en-GB"/>
    </w:rPr>
  </w:style>
  <w:style w:type="paragraph" w:customStyle="1" w:styleId="B5">
    <w:name w:val="B5"/>
    <w:basedOn w:val="List5"/>
    <w:rsid w:val="00930AAB"/>
    <w:pPr>
      <w:spacing w:after="180"/>
      <w:jc w:val="left"/>
    </w:pPr>
    <w:rPr>
      <w:lang w:eastAsia="en-US"/>
    </w:rPr>
  </w:style>
  <w:style w:type="paragraph" w:customStyle="1" w:styleId="EX">
    <w:name w:val="EX"/>
    <w:basedOn w:val="Normal"/>
    <w:rsid w:val="00930AAB"/>
    <w:pPr>
      <w:keepLines/>
      <w:spacing w:after="180"/>
      <w:ind w:left="1702" w:hanging="1418"/>
      <w:jc w:val="left"/>
    </w:pPr>
    <w:rPr>
      <w:lang w:eastAsia="en-US"/>
    </w:rPr>
  </w:style>
  <w:style w:type="paragraph" w:customStyle="1" w:styleId="EW">
    <w:name w:val="EW"/>
    <w:basedOn w:val="EX"/>
    <w:rsid w:val="00930AAB"/>
    <w:pPr>
      <w:spacing w:after="0"/>
    </w:pPr>
  </w:style>
  <w:style w:type="paragraph" w:customStyle="1" w:styleId="TAL">
    <w:name w:val="TAL"/>
    <w:basedOn w:val="Normal"/>
    <w:rsid w:val="00930AAB"/>
    <w:pPr>
      <w:keepNext/>
      <w:keepLines/>
      <w:spacing w:after="0"/>
      <w:jc w:val="left"/>
    </w:pPr>
    <w:rPr>
      <w:sz w:val="18"/>
      <w:lang w:eastAsia="en-US"/>
    </w:rPr>
  </w:style>
  <w:style w:type="paragraph" w:customStyle="1" w:styleId="TAC">
    <w:name w:val="TAC"/>
    <w:basedOn w:val="TAL"/>
    <w:rsid w:val="00930AAB"/>
    <w:pPr>
      <w:jc w:val="center"/>
    </w:pPr>
  </w:style>
  <w:style w:type="paragraph" w:customStyle="1" w:styleId="TAH">
    <w:name w:val="TAH"/>
    <w:basedOn w:val="TAC"/>
    <w:rsid w:val="00930AAB"/>
    <w:rPr>
      <w:b/>
    </w:rPr>
  </w:style>
  <w:style w:type="paragraph" w:customStyle="1" w:styleId="TAN">
    <w:name w:val="TAN"/>
    <w:basedOn w:val="TAL"/>
    <w:rsid w:val="00930AAB"/>
    <w:pPr>
      <w:ind w:left="851" w:hanging="851"/>
    </w:pPr>
  </w:style>
  <w:style w:type="paragraph" w:customStyle="1" w:styleId="TAR">
    <w:name w:val="TAR"/>
    <w:basedOn w:val="TAL"/>
    <w:rsid w:val="00930AAB"/>
    <w:pPr>
      <w:jc w:val="right"/>
    </w:pPr>
  </w:style>
  <w:style w:type="paragraph" w:customStyle="1" w:styleId="TH">
    <w:name w:val="TH"/>
    <w:basedOn w:val="Normal"/>
    <w:rsid w:val="00930AAB"/>
    <w:pPr>
      <w:keepNext/>
      <w:keepLines/>
      <w:spacing w:before="60" w:after="180"/>
      <w:jc w:val="center"/>
    </w:pPr>
    <w:rPr>
      <w:b/>
      <w:lang w:eastAsia="en-US"/>
    </w:rPr>
  </w:style>
  <w:style w:type="paragraph" w:customStyle="1" w:styleId="TF">
    <w:name w:val="TF"/>
    <w:basedOn w:val="TH"/>
    <w:rsid w:val="00930AAB"/>
    <w:pPr>
      <w:keepNext w:val="0"/>
      <w:spacing w:before="0" w:after="240"/>
    </w:pPr>
  </w:style>
  <w:style w:type="paragraph" w:customStyle="1" w:styleId="TT">
    <w:name w:val="TT"/>
    <w:basedOn w:val="Heading1"/>
    <w:next w:val="Normal"/>
    <w:rsid w:val="00930AAB"/>
    <w:pPr>
      <w:numPr>
        <w:numId w:val="0"/>
      </w:numPr>
      <w:ind w:left="1134" w:hanging="1134"/>
      <w:outlineLvl w:val="9"/>
    </w:pPr>
    <w:rPr>
      <w:rFonts w:cs="Times New Roman"/>
      <w:szCs w:val="20"/>
      <w:lang w:eastAsia="en-US"/>
    </w:rPr>
  </w:style>
  <w:style w:type="paragraph" w:customStyle="1" w:styleId="ZA">
    <w:name w:val="ZA"/>
    <w:rsid w:val="00930A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30A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30AA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30A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30AAB"/>
  </w:style>
  <w:style w:type="paragraph" w:customStyle="1" w:styleId="ZH">
    <w:name w:val="ZH"/>
    <w:rsid w:val="00930AA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30A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30AAB"/>
    <w:pPr>
      <w:framePr w:hRule="auto" w:wrap="notBeside" w:y="852"/>
    </w:pPr>
    <w:rPr>
      <w:i w:val="0"/>
      <w:sz w:val="40"/>
    </w:rPr>
  </w:style>
  <w:style w:type="paragraph" w:customStyle="1" w:styleId="ZU">
    <w:name w:val="ZU"/>
    <w:rsid w:val="00930A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30AAB"/>
    <w:pPr>
      <w:framePr w:wrap="notBeside" w:y="16161"/>
    </w:pPr>
  </w:style>
  <w:style w:type="paragraph" w:customStyle="1" w:styleId="FP">
    <w:name w:val="FP"/>
    <w:basedOn w:val="Normal"/>
    <w:rsid w:val="00930AAB"/>
    <w:pPr>
      <w:spacing w:after="0"/>
      <w:jc w:val="left"/>
    </w:pPr>
    <w:rPr>
      <w:lang w:eastAsia="en-US"/>
    </w:rPr>
  </w:style>
  <w:style w:type="paragraph" w:customStyle="1" w:styleId="Observation">
    <w:name w:val="Observation"/>
    <w:basedOn w:val="Proposal"/>
    <w:qFormat/>
    <w:rsid w:val="00930AAB"/>
    <w:pPr>
      <w:numPr>
        <w:numId w:val="13"/>
      </w:numPr>
      <w:ind w:left="1701" w:hanging="1701"/>
    </w:pPr>
  </w:style>
  <w:style w:type="paragraph" w:styleId="TableofFigures">
    <w:name w:val="table of figures"/>
    <w:basedOn w:val="Normal"/>
    <w:next w:val="Normal"/>
    <w:uiPriority w:val="99"/>
    <w:rsid w:val="00930AAB"/>
    <w:pPr>
      <w:ind w:left="1418" w:hanging="1418"/>
      <w:jc w:val="left"/>
    </w:pPr>
    <w:rPr>
      <w:b/>
    </w:rPr>
  </w:style>
  <w:style w:type="paragraph" w:customStyle="1" w:styleId="CRCoverPage">
    <w:name w:val="CR Cover Page"/>
    <w:rsid w:val="00930AAB"/>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095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5NUHHDQN7SK2-1-176938</_dlc_DocId>
    <TaxCatchAll xmlns="08b2df90-05d3-4030-90d4-c9feeb4a1cd9">
      <Value>10</Value>
      <Value>9</Value>
      <Value>8</Value>
      <Value>3</Value>
      <Value>1</Value>
    </TaxCatchAll>
    <_dlc_DocIdUrl xmlns="08b2df90-05d3-4030-90d4-c9feeb4a1cd9">
      <Url>https://ericoll.internal.ericsson.com/sites/star/_layouts/DocIdRedir.aspx?ID=5NUHHDQN7SK2-1-176938</Url>
      <Description>5NUHHDQN7SK2-1-176938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6D137-A034-4268-BBE2-AD7F61DDC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C50E5525-E270-470B-90A8-717F7012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65</TotalTime>
  <Pages>4</Pages>
  <Words>1583</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Ericsson</cp:lastModifiedBy>
  <cp:revision>25</cp:revision>
  <cp:lastPrinted>2008-01-31T06:09:00Z</cp:lastPrinted>
  <dcterms:created xsi:type="dcterms:W3CDTF">2017-06-01T11:40:00Z</dcterms:created>
  <dcterms:modified xsi:type="dcterms:W3CDTF">2017-06-17T00:52:00Z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39a3f9bd-4fd6-46c5-b717-0d23013194c6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